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45FC" w14:textId="77777777" w:rsidR="006F01FD" w:rsidRDefault="006F01FD" w:rsidP="00B9118E">
      <w:pPr>
        <w:rPr>
          <w:rFonts w:ascii="Tahoma" w:hAnsi="Tahoma" w:cs="Tahoma"/>
          <w:sz w:val="20"/>
          <w:szCs w:val="20"/>
        </w:rPr>
      </w:pPr>
    </w:p>
    <w:p w14:paraId="594FD965" w14:textId="0550659B" w:rsidR="006F01FD" w:rsidRDefault="006F01FD" w:rsidP="006F01FD">
      <w:pPr>
        <w:ind w:left="4956"/>
        <w:rPr>
          <w:rFonts w:ascii="Tahoma" w:hAnsi="Tahoma" w:cs="Tahoma"/>
          <w:sz w:val="20"/>
          <w:szCs w:val="20"/>
        </w:rPr>
      </w:pPr>
      <w:r w:rsidRPr="000F443E">
        <w:rPr>
          <w:rFonts w:ascii="Verdana" w:hAnsi="Verdana"/>
        </w:rPr>
        <w:fldChar w:fldCharType="begin">
          <w:ffData>
            <w:name w:val="Texto114"/>
            <w:enabled/>
            <w:calcOnExit w:val="0"/>
            <w:textInput/>
          </w:ffData>
        </w:fldChar>
      </w:r>
      <w:r w:rsidRPr="000F443E">
        <w:rPr>
          <w:rFonts w:ascii="Verdana" w:hAnsi="Verdana"/>
        </w:rPr>
        <w:instrText xml:space="preserve"> FORMTEXT </w:instrText>
      </w:r>
      <w:r w:rsidRPr="000F443E">
        <w:rPr>
          <w:rFonts w:ascii="Verdana" w:hAnsi="Verdana"/>
        </w:rPr>
      </w:r>
      <w:r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Pr="000F443E">
        <w:rPr>
          <w:rFonts w:ascii="Verdana" w:hAnsi="Verdana"/>
        </w:rPr>
        <w:fldChar w:fldCharType="end"/>
      </w:r>
      <w:r>
        <w:rPr>
          <w:rFonts w:ascii="Verdana" w:hAnsi="Verdana"/>
        </w:rPr>
        <w:t xml:space="preserve">, </w:t>
      </w:r>
      <w:r>
        <w:rPr>
          <w:rFonts w:ascii="Verdana" w:hAnsi="Verdana"/>
        </w:rPr>
        <w:fldChar w:fldCharType="begin">
          <w:ffData>
            <w:name w:val="Texto114"/>
            <w:enabled/>
            <w:calcOnExit w:val="0"/>
            <w:textInput>
              <w:maxLength w:val="2"/>
            </w:textInput>
          </w:ffData>
        </w:fldChar>
      </w:r>
      <w:bookmarkStart w:id="0" w:name="Texto114"/>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bookmarkEnd w:id="0"/>
      <w:r>
        <w:rPr>
          <w:rFonts w:ascii="Verdana" w:hAnsi="Verdana"/>
        </w:rPr>
        <w:t xml:space="preserve"> de </w:t>
      </w:r>
      <w:r w:rsidRPr="000F443E">
        <w:rPr>
          <w:rFonts w:ascii="Verdana" w:hAnsi="Verdana"/>
        </w:rPr>
        <w:fldChar w:fldCharType="begin">
          <w:ffData>
            <w:name w:val="Texto114"/>
            <w:enabled/>
            <w:calcOnExit w:val="0"/>
            <w:textInput/>
          </w:ffData>
        </w:fldChar>
      </w:r>
      <w:r w:rsidRPr="000F443E">
        <w:rPr>
          <w:rFonts w:ascii="Verdana" w:hAnsi="Verdana"/>
        </w:rPr>
        <w:instrText xml:space="preserve"> FORMTEXT </w:instrText>
      </w:r>
      <w:r w:rsidRPr="000F443E">
        <w:rPr>
          <w:rFonts w:ascii="Verdana" w:hAnsi="Verdana"/>
        </w:rPr>
      </w:r>
      <w:r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Pr="000F443E">
        <w:rPr>
          <w:rFonts w:ascii="Verdana" w:hAnsi="Verdana"/>
        </w:rPr>
        <w:fldChar w:fldCharType="end"/>
      </w:r>
      <w:r>
        <w:rPr>
          <w:rFonts w:ascii="Verdana" w:hAnsi="Verdana"/>
        </w:rPr>
        <w:t xml:space="preserve"> de </w:t>
      </w:r>
      <w:r>
        <w:rPr>
          <w:rFonts w:ascii="Verdana" w:hAnsi="Verdana"/>
        </w:rPr>
        <w:fldChar w:fldCharType="begin">
          <w:ffData>
            <w:name w:val=""/>
            <w:enabled/>
            <w:calcOnExit w:val="0"/>
            <w:textInput>
              <w:maxLength w:val="4"/>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Pr>
          <w:rFonts w:ascii="Verdana" w:hAnsi="Verdana"/>
        </w:rPr>
        <w:fldChar w:fldCharType="end"/>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753D37A" w14:textId="5A871C79" w:rsidR="00A02ECF" w:rsidRPr="006F01FD" w:rsidRDefault="00662510" w:rsidP="00B9118E">
      <w:pPr>
        <w:rPr>
          <w:rFonts w:ascii="Tahoma" w:hAnsi="Tahoma" w:cs="Tahoma"/>
          <w:sz w:val="20"/>
          <w:szCs w:val="20"/>
        </w:rPr>
      </w:pPr>
      <w:r w:rsidRPr="006F01FD">
        <w:rPr>
          <w:rFonts w:ascii="Tahoma" w:hAnsi="Tahoma" w:cs="Tahoma"/>
          <w:sz w:val="20"/>
          <w:szCs w:val="20"/>
        </w:rPr>
        <w:t>Sres. Banco de la Provincia de Córdoba S.A.,</w:t>
      </w:r>
    </w:p>
    <w:p w14:paraId="15E4DCB8" w14:textId="77777777" w:rsidR="00662510" w:rsidRPr="003F664E" w:rsidRDefault="00662510" w:rsidP="0083267E">
      <w:pPr>
        <w:jc w:val="right"/>
        <w:rPr>
          <w:rFonts w:ascii="Tahoma" w:hAnsi="Tahoma" w:cs="Tahoma"/>
          <w:b/>
          <w:bCs/>
          <w:color w:val="005F5A"/>
          <w:sz w:val="20"/>
          <w:szCs w:val="20"/>
        </w:rPr>
      </w:pPr>
      <w:r w:rsidRPr="003F664E">
        <w:rPr>
          <w:rFonts w:ascii="Tahoma" w:hAnsi="Tahoma" w:cs="Tahoma"/>
          <w:b/>
          <w:bCs/>
          <w:color w:val="005F5A"/>
          <w:sz w:val="20"/>
          <w:szCs w:val="20"/>
        </w:rPr>
        <w:t>REF.: Comunicación “A” 7917</w:t>
      </w:r>
      <w:r w:rsidR="003B02A4" w:rsidRPr="003F664E">
        <w:rPr>
          <w:rFonts w:ascii="Tahoma" w:hAnsi="Tahoma" w:cs="Tahoma"/>
          <w:b/>
          <w:bCs/>
          <w:color w:val="005F5A"/>
          <w:sz w:val="20"/>
          <w:szCs w:val="20"/>
        </w:rPr>
        <w:t xml:space="preserve"> (operaciones oficializadas desde el 13/12/23)</w:t>
      </w:r>
    </w:p>
    <w:p w14:paraId="07F439D1" w14:textId="77777777" w:rsidR="00662510" w:rsidRPr="006F01FD" w:rsidRDefault="00B9118E" w:rsidP="00662510">
      <w:pPr>
        <w:jc w:val="both"/>
        <w:rPr>
          <w:rFonts w:ascii="Tahoma" w:hAnsi="Tahoma" w:cs="Tahoma"/>
          <w:sz w:val="20"/>
          <w:szCs w:val="20"/>
        </w:rPr>
      </w:pPr>
      <w:r w:rsidRPr="006F01FD">
        <w:rPr>
          <w:rFonts w:ascii="Tahoma" w:hAnsi="Tahoma" w:cs="Tahoma"/>
          <w:sz w:val="20"/>
          <w:szCs w:val="20"/>
        </w:rPr>
        <w:t xml:space="preserve">Manifestamos </w:t>
      </w:r>
      <w:r w:rsidR="00662510" w:rsidRPr="006F01FD">
        <w:rPr>
          <w:rFonts w:ascii="Tahoma" w:hAnsi="Tahoma" w:cs="Tahoma"/>
          <w:sz w:val="20"/>
          <w:szCs w:val="20"/>
        </w:rPr>
        <w:t xml:space="preserve">con </w:t>
      </w:r>
      <w:r w:rsidRPr="006F01FD">
        <w:rPr>
          <w:rFonts w:ascii="Tahoma" w:hAnsi="Tahoma" w:cs="Tahoma"/>
          <w:sz w:val="20"/>
          <w:szCs w:val="20"/>
        </w:rPr>
        <w:t>carácter de declaración jurada que la operación por la cual se solicita acceder al mercado de cambio:</w:t>
      </w:r>
    </w:p>
    <w:p w14:paraId="3F5AB887" w14:textId="3AB6B2AC" w:rsidR="00B9118E" w:rsidRPr="006F01FD" w:rsidRDefault="006F01FD" w:rsidP="0083267E">
      <w:pPr>
        <w:jc w:val="both"/>
        <w:rPr>
          <w:rFonts w:ascii="Tahoma" w:hAnsi="Tahoma" w:cs="Tahoma"/>
          <w:b/>
          <w:sz w:val="20"/>
          <w:szCs w:val="20"/>
          <w:u w:val="single"/>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AB679A">
        <w:rPr>
          <w:rFonts w:ascii="Verdana" w:hAnsi="Verdana"/>
        </w:rPr>
        <w:t> </w:t>
      </w:r>
      <w:r w:rsidR="00AB679A">
        <w:rPr>
          <w:rFonts w:ascii="Verdana" w:hAnsi="Verdana"/>
        </w:rPr>
        <w:t> </w:t>
      </w:r>
      <w:r>
        <w:rPr>
          <w:rFonts w:ascii="Verdana" w:hAnsi="Verdana"/>
        </w:rPr>
        <w:fldChar w:fldCharType="end"/>
      </w:r>
      <w:r w:rsidR="00662510" w:rsidRPr="006F01FD">
        <w:rPr>
          <w:rFonts w:ascii="Tahoma" w:hAnsi="Tahoma" w:cs="Tahoma"/>
          <w:sz w:val="20"/>
          <w:szCs w:val="20"/>
        </w:rPr>
        <w:t xml:space="preserve"> Corresponde al pago del valor FOB </w:t>
      </w:r>
      <w:r w:rsidR="0083267E" w:rsidRPr="006F01FD">
        <w:rPr>
          <w:rFonts w:ascii="Tahoma" w:hAnsi="Tahoma" w:cs="Tahoma"/>
          <w:sz w:val="20"/>
          <w:szCs w:val="20"/>
        </w:rPr>
        <w:t xml:space="preserve">y/o el pago de fletes y/o seguros </w:t>
      </w:r>
      <w:r w:rsidR="00662510" w:rsidRPr="006F01FD">
        <w:rPr>
          <w:rFonts w:ascii="Tahoma" w:hAnsi="Tahoma" w:cs="Tahoma"/>
          <w:sz w:val="20"/>
          <w:szCs w:val="20"/>
        </w:rPr>
        <w:t>de la importación de los siguientes bienes, con registro de ingreso aduanero cumplido</w:t>
      </w:r>
      <w:r w:rsidR="003B02A4" w:rsidRPr="006F01FD">
        <w:rPr>
          <w:rFonts w:ascii="Tahoma" w:hAnsi="Tahoma" w:cs="Tahoma"/>
          <w:sz w:val="20"/>
          <w:szCs w:val="20"/>
        </w:rPr>
        <w:t xml:space="preserve"> a partir del 13/12/23</w:t>
      </w:r>
      <w:r w:rsidR="00662510" w:rsidRPr="006F01FD">
        <w:rPr>
          <w:rFonts w:ascii="Tahoma" w:hAnsi="Tahoma" w:cs="Tahoma"/>
          <w:sz w:val="20"/>
          <w:szCs w:val="20"/>
        </w:rPr>
        <w:t>:</w:t>
      </w:r>
    </w:p>
    <w:p w14:paraId="1665F653" w14:textId="34BDD441" w:rsidR="00B9118E" w:rsidRPr="006F01FD" w:rsidRDefault="006F01FD"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sidR="00662510" w:rsidRPr="006F01FD">
        <w:rPr>
          <w:rFonts w:ascii="Tahoma" w:hAnsi="Tahoma" w:cs="Tahoma"/>
          <w:sz w:val="20"/>
          <w:szCs w:val="20"/>
        </w:rPr>
        <w:t xml:space="preserve"> </w:t>
      </w:r>
      <w:r w:rsidR="00B9118E" w:rsidRPr="006F01FD">
        <w:rPr>
          <w:rFonts w:ascii="Tahoma" w:hAnsi="Tahoma" w:cs="Tahoma"/>
          <w:sz w:val="20"/>
          <w:szCs w:val="20"/>
        </w:rPr>
        <w:t xml:space="preserve"> aceites de petróleo o mineral bituminoso, sus preparaciones y sus residuos (subcapítulos 2709, 2710 y 2713 de la NCM) o </w:t>
      </w:r>
    </w:p>
    <w:p w14:paraId="60A79B7A" w14:textId="0466249B" w:rsidR="00B9118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gases de petróleo y demás hidrocarburos gaseosos (subcapítulo 2711 de la NCM).</w:t>
      </w:r>
    </w:p>
    <w:p w14:paraId="1904828C" w14:textId="77777777" w:rsidR="00B9118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662510" w:rsidRPr="006F01FD">
        <w:rPr>
          <w:rFonts w:ascii="Tahoma" w:hAnsi="Tahoma" w:cs="Tahoma"/>
          <w:sz w:val="20"/>
          <w:szCs w:val="20"/>
        </w:rPr>
        <w:t xml:space="preserve"> </w:t>
      </w:r>
      <w:r w:rsidR="00B9118E" w:rsidRPr="006F01FD">
        <w:rPr>
          <w:rFonts w:ascii="Tahoma" w:hAnsi="Tahoma" w:cs="Tahoma"/>
          <w:sz w:val="20"/>
          <w:szCs w:val="20"/>
        </w:rPr>
        <w:t>hulla bituminosa sin aglomerar (posición arancelaria 2701.12.00 de la NCM), cuando la importación sea concretada por una central de generación eléctrica.</w:t>
      </w:r>
    </w:p>
    <w:p w14:paraId="5D10E590" w14:textId="34A9455F" w:rsidR="00B9118E" w:rsidRDefault="00562CF8" w:rsidP="00562CF8">
      <w:pPr>
        <w:ind w:firstLine="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energía eléctrica (posición arancelaria 2716.00.00 de la NCM).</w:t>
      </w:r>
    </w:p>
    <w:p w14:paraId="6FA1D72A" w14:textId="43788D36" w:rsidR="002168F5" w:rsidRPr="001B7281" w:rsidRDefault="004D0582" w:rsidP="001B7281">
      <w:pPr>
        <w:ind w:firstLine="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Pr="004D0582">
        <w:rPr>
          <w:rFonts w:ascii="Tahoma" w:hAnsi="Tahoma" w:cs="Tahoma"/>
          <w:sz w:val="20"/>
          <w:szCs w:val="20"/>
        </w:rPr>
        <w:t>importaciones oficializadas a partir del 15</w:t>
      </w:r>
      <w:r>
        <w:rPr>
          <w:rFonts w:ascii="Tahoma" w:hAnsi="Tahoma" w:cs="Tahoma"/>
          <w:sz w:val="20"/>
          <w:szCs w:val="20"/>
        </w:rPr>
        <w:t>/0</w:t>
      </w:r>
      <w:r w:rsidRPr="004D0582">
        <w:rPr>
          <w:rFonts w:ascii="Tahoma" w:hAnsi="Tahoma" w:cs="Tahoma"/>
          <w:sz w:val="20"/>
          <w:szCs w:val="20"/>
        </w:rPr>
        <w:t>4</w:t>
      </w:r>
      <w:r>
        <w:rPr>
          <w:rFonts w:ascii="Tahoma" w:hAnsi="Tahoma" w:cs="Tahoma"/>
          <w:sz w:val="20"/>
          <w:szCs w:val="20"/>
        </w:rPr>
        <w:t>/</w:t>
      </w:r>
      <w:r w:rsidRPr="004D0582">
        <w:rPr>
          <w:rFonts w:ascii="Tahoma" w:hAnsi="Tahoma" w:cs="Tahoma"/>
          <w:sz w:val="20"/>
          <w:szCs w:val="20"/>
        </w:rPr>
        <w:t>24 de uranio natural, uranio enriquecido y sus compuestos (posiciones arancelarias 2844.10.00 y 2844.20.00 de la NCM), agua pesada (posición arancelaria 2845.10.00) o circonio y sus manufacturas cuando correspondan a la posición arancelaria 8109.91.00, que sean destinadas a la elaboración de energía o combustibles</w:t>
      </w:r>
      <w:r>
        <w:rPr>
          <w:rFonts w:ascii="Tahoma" w:hAnsi="Tahoma" w:cs="Tahoma"/>
          <w:sz w:val="20"/>
          <w:szCs w:val="20"/>
        </w:rPr>
        <w:t>.</w:t>
      </w:r>
    </w:p>
    <w:p w14:paraId="2EC84DE3" w14:textId="24141986" w:rsidR="002168F5" w:rsidRDefault="002168F5" w:rsidP="002168F5">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Pr="006F01FD">
        <w:rPr>
          <w:rFonts w:ascii="Tahoma" w:hAnsi="Tahoma" w:cs="Tahoma"/>
          <w:sz w:val="20"/>
          <w:szCs w:val="20"/>
        </w:rPr>
        <w:t xml:space="preserve"> </w:t>
      </w:r>
      <w:r w:rsidR="007A51D3">
        <w:rPr>
          <w:rFonts w:ascii="Tahoma" w:hAnsi="Tahoma" w:cs="Tahoma"/>
          <w:sz w:val="20"/>
          <w:szCs w:val="20"/>
        </w:rPr>
        <w:t>P</w:t>
      </w:r>
      <w:r w:rsidR="004738CE" w:rsidRPr="004738CE">
        <w:rPr>
          <w:rFonts w:ascii="Tahoma" w:hAnsi="Tahoma" w:cs="Tahoma"/>
          <w:sz w:val="20"/>
          <w:szCs w:val="20"/>
        </w:rPr>
        <w:t>ara los restantes bienes, el pago se podrá realizar a partir de los 30 (treinta) días corridos desde el registro de ingreso aduanero de los bienes cuando corresponda para oficializaciones con fecha anterior al 13/04/25 inclusive.</w:t>
      </w:r>
    </w:p>
    <w:p w14:paraId="7938008D" w14:textId="4BCDF5B1" w:rsidR="00422FD4" w:rsidRDefault="00CD330B" w:rsidP="002168F5">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7A51D3">
        <w:rPr>
          <w:rFonts w:ascii="Tahoma" w:hAnsi="Tahoma" w:cs="Tahoma"/>
          <w:sz w:val="20"/>
          <w:szCs w:val="20"/>
        </w:rPr>
        <w:t>P</w:t>
      </w:r>
      <w:r w:rsidR="00985E3E" w:rsidRPr="007A51D3">
        <w:rPr>
          <w:rFonts w:ascii="Tahoma" w:hAnsi="Tahoma" w:cs="Tahoma"/>
          <w:sz w:val="20"/>
          <w:szCs w:val="20"/>
        </w:rPr>
        <w:t>a</w:t>
      </w:r>
      <w:r w:rsidR="00985E3E" w:rsidRPr="00985E3E">
        <w:rPr>
          <w:rFonts w:ascii="Tahoma" w:hAnsi="Tahoma" w:cs="Tahoma"/>
          <w:sz w:val="20"/>
          <w:szCs w:val="20"/>
        </w:rPr>
        <w:t>ra los restantes bienes, el pago se podrá realizar a 0 (cero) días corridos desde la fecha de registro de ingreso aduanero de los bienes cuando corresponda para oficializaciones a partir del 14/04/25 inclusive.</w:t>
      </w:r>
      <w:r>
        <w:rPr>
          <w:rFonts w:ascii="Tahoma" w:hAnsi="Tahoma" w:cs="Tahoma"/>
          <w:sz w:val="20"/>
          <w:szCs w:val="20"/>
        </w:rPr>
        <w:t xml:space="preserve"> </w:t>
      </w:r>
    </w:p>
    <w:p w14:paraId="5560B908" w14:textId="52CF5AE9" w:rsidR="003B02A4" w:rsidRPr="006F01FD" w:rsidRDefault="00562CF8" w:rsidP="003B02A4">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83267E" w:rsidRPr="006F01FD">
        <w:rPr>
          <w:rFonts w:ascii="Tahoma" w:hAnsi="Tahoma" w:cs="Tahoma"/>
          <w:sz w:val="20"/>
          <w:szCs w:val="20"/>
        </w:rPr>
        <w:t xml:space="preserve">Corresponde </w:t>
      </w:r>
      <w:r w:rsidR="003B02A4" w:rsidRPr="006F01FD">
        <w:rPr>
          <w:rFonts w:ascii="Tahoma" w:hAnsi="Tahoma" w:cs="Tahoma"/>
          <w:sz w:val="20"/>
          <w:szCs w:val="20"/>
        </w:rPr>
        <w:t>al pago de una importación de bienes con registro de ingreso aduanero pendiente o un pago diferido de una importación de bienes con registro de ingreso aduanero a partir del 13/12/23</w:t>
      </w:r>
      <w:r w:rsidR="00692119" w:rsidRPr="006F01FD">
        <w:rPr>
          <w:rFonts w:ascii="Tahoma" w:hAnsi="Tahoma" w:cs="Tahoma"/>
          <w:sz w:val="20"/>
          <w:szCs w:val="20"/>
        </w:rPr>
        <w:t xml:space="preserve"> antes de los plazos previstos en el punto 1.2</w:t>
      </w:r>
      <w:r w:rsidR="00BE1A30" w:rsidRPr="006F01FD">
        <w:rPr>
          <w:rFonts w:ascii="Tahoma" w:hAnsi="Tahoma" w:cs="Tahoma"/>
          <w:sz w:val="20"/>
          <w:szCs w:val="20"/>
        </w:rPr>
        <w:t xml:space="preserve"> de la com “A” 7917</w:t>
      </w:r>
      <w:r w:rsidR="00CD68B2">
        <w:rPr>
          <w:rFonts w:ascii="Tahoma" w:hAnsi="Tahoma" w:cs="Tahoma"/>
          <w:sz w:val="20"/>
          <w:szCs w:val="20"/>
        </w:rPr>
        <w:t>- complementarias y modificatorias,</w:t>
      </w:r>
      <w:r w:rsidR="00BE1A30" w:rsidRPr="006F01FD">
        <w:rPr>
          <w:rFonts w:ascii="Tahoma" w:hAnsi="Tahoma" w:cs="Tahoma"/>
          <w:sz w:val="20"/>
          <w:szCs w:val="20"/>
        </w:rPr>
        <w:t xml:space="preserve"> </w:t>
      </w:r>
      <w:r w:rsidR="003B02A4" w:rsidRPr="006F01FD">
        <w:rPr>
          <w:rFonts w:ascii="Tahoma" w:hAnsi="Tahoma" w:cs="Tahoma"/>
          <w:sz w:val="20"/>
          <w:szCs w:val="20"/>
        </w:rPr>
        <w:t>y:</w:t>
      </w:r>
    </w:p>
    <w:p w14:paraId="7AA75141" w14:textId="7A56A01E" w:rsidR="003B02A4" w:rsidRPr="006F01FD" w:rsidRDefault="00562CF8" w:rsidP="003B02A4">
      <w:pPr>
        <w:ind w:left="426"/>
        <w:jc w:val="both"/>
        <w:rPr>
          <w:rFonts w:ascii="Tahoma" w:hAnsi="Tahoma" w:cs="Tahoma"/>
          <w:bCs/>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3B02A4" w:rsidRPr="006F01FD">
        <w:rPr>
          <w:rFonts w:ascii="Tahoma" w:hAnsi="Tahoma" w:cs="Tahoma"/>
          <w:sz w:val="20"/>
          <w:szCs w:val="20"/>
        </w:rPr>
        <w:t>al pago se realiza con fondos originados en una financiación de importaciones de bienes otorgada por una entidad financiera local a partir de una línea de crédito del exterior y las fechas de vencimiento y los montos de capital a pagar de la financiación otorgada son compatibles con aquellos previstos en el punto 1.2. de la Comunicación “A” 7917</w:t>
      </w:r>
      <w:r w:rsidR="00CD68B2">
        <w:rPr>
          <w:rFonts w:ascii="Tahoma" w:hAnsi="Tahoma" w:cs="Tahoma"/>
          <w:sz w:val="20"/>
          <w:szCs w:val="20"/>
        </w:rPr>
        <w:t xml:space="preserve"> y complementarias y modificatorias</w:t>
      </w:r>
      <w:r w:rsidR="003B02A4"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E53E3F" w:rsidRPr="006F01FD">
        <w:rPr>
          <w:rFonts w:ascii="Tahoma" w:hAnsi="Tahoma" w:cs="Tahoma"/>
          <w:sz w:val="20"/>
          <w:szCs w:val="20"/>
        </w:rPr>
        <w:t>bienes,</w:t>
      </w:r>
      <w:r w:rsidR="003B02A4"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3B02A4" w:rsidRPr="006F01FD">
        <w:rPr>
          <w:rFonts w:ascii="Tahoma" w:hAnsi="Tahoma" w:cs="Tahoma"/>
          <w:bCs/>
          <w:sz w:val="20"/>
          <w:szCs w:val="20"/>
        </w:rPr>
        <w:t xml:space="preserve">Finalmente, </w:t>
      </w:r>
      <w:r w:rsidR="003B02A4" w:rsidRPr="006F01FD">
        <w:rPr>
          <w:rFonts w:ascii="Tahoma" w:hAnsi="Tahoma" w:cs="Tahoma"/>
          <w:bCs/>
          <w:sz w:val="20"/>
          <w:szCs w:val="20"/>
        </w:rPr>
        <w:lastRenderedPageBreak/>
        <w:t xml:space="preserve">si el otorgamiento de la financiación es </w:t>
      </w:r>
      <w:r w:rsidR="00441E78">
        <w:rPr>
          <w:rFonts w:ascii="Tahoma" w:hAnsi="Tahoma" w:cs="Tahoma"/>
          <w:bCs/>
          <w:sz w:val="20"/>
          <w:szCs w:val="20"/>
        </w:rPr>
        <w:t xml:space="preserve">anterior o </w:t>
      </w:r>
      <w:r w:rsidR="003B02A4"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003B02A4" w:rsidRPr="006F01FD">
        <w:rPr>
          <w:rFonts w:ascii="Tahoma" w:hAnsi="Tahoma" w:cs="Tahoma"/>
          <w:bCs/>
          <w:sz w:val="20"/>
          <w:szCs w:val="20"/>
        </w:rPr>
        <w:t>,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w:t>
      </w:r>
    </w:p>
    <w:p w14:paraId="7FE51349" w14:textId="0B9FA195" w:rsidR="003B02A4" w:rsidRPr="006F01FD" w:rsidRDefault="00562CF8" w:rsidP="007E241C">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3B02A4" w:rsidRPr="006F01FD">
        <w:rPr>
          <w:rFonts w:ascii="Tahoma" w:hAnsi="Tahoma" w:cs="Tahoma"/>
          <w:sz w:val="20"/>
          <w:szCs w:val="20"/>
        </w:rPr>
        <w:t xml:space="preserve">al pago se realiza en forma simultánea con la liquidación de fondos en concepto de anticipos o prefinanciaciones de exportaciones del exterior o prefinanciaciones de exportaciones otorgadas por entidades financieras locales con fondeo en líneas de crédito </w:t>
      </w:r>
      <w:r w:rsidR="00441E78" w:rsidRPr="006F01FD">
        <w:rPr>
          <w:rFonts w:ascii="Tahoma" w:hAnsi="Tahoma" w:cs="Tahoma"/>
          <w:bCs/>
          <w:sz w:val="20"/>
          <w:szCs w:val="20"/>
        </w:rPr>
        <w:t xml:space="preserve">al país </w:t>
      </w:r>
      <w:r w:rsidR="003B02A4" w:rsidRPr="006F01FD">
        <w:rPr>
          <w:rFonts w:ascii="Tahoma" w:hAnsi="Tahoma" w:cs="Tahoma"/>
          <w:sz w:val="20"/>
          <w:szCs w:val="20"/>
        </w:rPr>
        <w:t xml:space="preserve">del exterior, </w:t>
      </w:r>
      <w:r w:rsidR="007E241C" w:rsidRPr="006F01FD">
        <w:rPr>
          <w:rFonts w:ascii="Tahoma" w:hAnsi="Tahoma" w:cs="Tahoma"/>
          <w:sz w:val="20"/>
          <w:szCs w:val="20"/>
        </w:rPr>
        <w:t>y las fechas de vencimiento y los montos de capital a pagar de la financiación otorgada son compatibles con aquellos previstos en el punto 1.2. de la Comunicación “A” 7917</w:t>
      </w:r>
      <w:r w:rsidR="00CD68B2">
        <w:rPr>
          <w:rFonts w:ascii="Tahoma" w:hAnsi="Tahoma" w:cs="Tahoma"/>
          <w:sz w:val="20"/>
          <w:szCs w:val="20"/>
        </w:rPr>
        <w:t>- complementarias y modificatorias</w:t>
      </w:r>
      <w:r w:rsidR="007E241C" w:rsidRPr="006F01FD">
        <w:rPr>
          <w:rFonts w:ascii="Tahoma" w:hAnsi="Tahoma" w:cs="Tahoma"/>
          <w:sz w:val="20"/>
          <w:szCs w:val="20"/>
        </w:rPr>
        <w:t xml:space="preserve">. Si el otorgamiento de la financiación es anterior de la fecha de arribo al país de los bienes, los plazos previstos en el punto 1.2. se </w:t>
      </w:r>
      <w:r w:rsidR="007E241C" w:rsidRPr="006F01FD">
        <w:rPr>
          <w:rFonts w:ascii="Tahoma" w:hAnsi="Tahoma" w:cs="Tahoma"/>
          <w:bCs/>
          <w:sz w:val="20"/>
          <w:szCs w:val="20"/>
        </w:rPr>
        <w:t>computarán</w:t>
      </w:r>
      <w:r w:rsidR="007E241C" w:rsidRPr="006F01FD">
        <w:rPr>
          <w:rFonts w:ascii="Tahoma" w:hAnsi="Tahoma" w:cs="Tahoma"/>
          <w:sz w:val="20"/>
          <w:szCs w:val="20"/>
        </w:rPr>
        <w:t xml:space="preserve"> a partir de la fecha estimada de arribo al país de los bienes más 15 (quince) días corridos. Si el otorgamiento de la financiación es posterior al arribo al país de los </w:t>
      </w:r>
      <w:proofErr w:type="gramStart"/>
      <w:r w:rsidR="007E241C" w:rsidRPr="006F01FD">
        <w:rPr>
          <w:rFonts w:ascii="Tahoma" w:hAnsi="Tahoma" w:cs="Tahoma"/>
          <w:sz w:val="20"/>
          <w:szCs w:val="20"/>
        </w:rPr>
        <w:t>bienes</w:t>
      </w:r>
      <w:proofErr w:type="gramEnd"/>
      <w:r w:rsidR="007E241C"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7E241C" w:rsidRPr="006F01FD">
        <w:rPr>
          <w:rFonts w:ascii="Tahoma" w:hAnsi="Tahoma" w:cs="Tahoma"/>
          <w:bCs/>
          <w:sz w:val="20"/>
          <w:szCs w:val="20"/>
        </w:rPr>
        <w:t xml:space="preserve">Por otro lado, si el otorgamiento de la financiación es </w:t>
      </w:r>
      <w:r w:rsidR="00441E78">
        <w:rPr>
          <w:rFonts w:ascii="Tahoma" w:hAnsi="Tahoma" w:cs="Tahoma"/>
          <w:bCs/>
          <w:sz w:val="20"/>
          <w:szCs w:val="20"/>
        </w:rPr>
        <w:t xml:space="preserve">anterior o </w:t>
      </w:r>
      <w:r w:rsidR="007E241C"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007E241C" w:rsidRPr="006F01FD">
        <w:rPr>
          <w:rFonts w:ascii="Tahoma" w:hAnsi="Tahoma" w:cs="Tahoma"/>
          <w:bCs/>
          <w:sz w:val="20"/>
          <w:szCs w:val="20"/>
        </w:rPr>
        <w:t xml:space="preserve">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 Finalmente, declaramos bajo juramento que será necesaria la conformidad previa del BCRA para la aplicación de divisas de cobros de exportaciones con anterioridad a la fecha de vencimiento que surge de las condiciones de plazo estipuladas para situaciones asociadas a un financiamiento.</w:t>
      </w:r>
    </w:p>
    <w:p w14:paraId="1221CE49" w14:textId="25807C41" w:rsidR="007E241C" w:rsidRPr="006F01FD" w:rsidRDefault="00562CF8" w:rsidP="007E241C">
      <w:pPr>
        <w:ind w:left="426"/>
        <w:jc w:val="both"/>
        <w:rPr>
          <w:rFonts w:ascii="Tahoma" w:hAnsi="Tahoma" w:cs="Tahoma"/>
          <w:bCs/>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CB7C8E">
        <w:rPr>
          <w:rFonts w:ascii="Verdana" w:hAnsi="Verdana"/>
        </w:rPr>
        <w:t> </w:t>
      </w:r>
      <w:r w:rsidR="00CB7C8E">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7E241C" w:rsidRPr="006F01FD">
        <w:rPr>
          <w:rFonts w:ascii="Tahoma" w:hAnsi="Tahoma" w:cs="Tahoma"/>
          <w:sz w:val="20"/>
          <w:szCs w:val="20"/>
        </w:rPr>
        <w:t xml:space="preserve">al pago se realiza en forma simultánea con la liquidación de fondos originados en un endeudamiento financiero con el exterior, </w:t>
      </w:r>
      <w:r w:rsidR="005513E0">
        <w:rPr>
          <w:rFonts w:ascii="Tahoma" w:hAnsi="Tahoma" w:cs="Tahoma"/>
          <w:sz w:val="20"/>
          <w:szCs w:val="20"/>
        </w:rPr>
        <w:t xml:space="preserve">comprendido en </w:t>
      </w:r>
      <w:r w:rsidR="00801B9D">
        <w:rPr>
          <w:rFonts w:ascii="Tahoma" w:hAnsi="Tahoma" w:cs="Tahoma"/>
          <w:sz w:val="20"/>
          <w:szCs w:val="20"/>
        </w:rPr>
        <w:t xml:space="preserve">el punto 3.5 del texto ordenado para Exterior y Cambios, </w:t>
      </w:r>
      <w:r w:rsidR="007E241C" w:rsidRPr="006F01FD">
        <w:rPr>
          <w:rFonts w:ascii="Tahoma" w:hAnsi="Tahoma" w:cs="Tahoma"/>
          <w:sz w:val="20"/>
          <w:szCs w:val="20"/>
        </w:rPr>
        <w:t>y las fechas de vencimiento y los montos de capital a pagar de la financiación otorgada son compatibles con aquellos previstos en el punto 1.2. de la Comunicación “A” 7917</w:t>
      </w:r>
      <w:r w:rsidR="00CD68B2">
        <w:rPr>
          <w:rFonts w:ascii="Tahoma" w:hAnsi="Tahoma" w:cs="Tahoma"/>
          <w:sz w:val="20"/>
          <w:szCs w:val="20"/>
        </w:rPr>
        <w:t>- complementarias y modificatorias</w:t>
      </w:r>
      <w:r w:rsidR="007E241C" w:rsidRPr="006F01FD">
        <w:rPr>
          <w:rFonts w:ascii="Tahoma" w:hAnsi="Tahoma" w:cs="Tahoma"/>
          <w:sz w:val="20"/>
          <w:szCs w:val="20"/>
        </w:rPr>
        <w:t xml:space="preserve">. Si el otorgamiento de la financiación es anterior de la fecha de arribo al país de los bienes, los plazos previstos en el punto 1.2. se </w:t>
      </w:r>
      <w:r w:rsidR="007E241C" w:rsidRPr="006F01FD">
        <w:rPr>
          <w:rFonts w:ascii="Tahoma" w:hAnsi="Tahoma" w:cs="Tahoma"/>
          <w:bCs/>
          <w:sz w:val="20"/>
          <w:szCs w:val="20"/>
        </w:rPr>
        <w:t>computarán</w:t>
      </w:r>
      <w:r w:rsidR="007E241C" w:rsidRPr="006F01FD">
        <w:rPr>
          <w:rFonts w:ascii="Tahoma" w:hAnsi="Tahoma" w:cs="Tahoma"/>
          <w:sz w:val="20"/>
          <w:szCs w:val="20"/>
        </w:rPr>
        <w:t xml:space="preserve"> a partir de la fecha estimada de arribo al país de los bienes más 15 (quince) días corridos. Si el otorgamiento de la financiación es posterior al arribo al país de los </w:t>
      </w:r>
      <w:r w:rsidR="00730DF4" w:rsidRPr="006F01FD">
        <w:rPr>
          <w:rFonts w:ascii="Tahoma" w:hAnsi="Tahoma" w:cs="Tahoma"/>
          <w:sz w:val="20"/>
          <w:szCs w:val="20"/>
        </w:rPr>
        <w:t>bienes,</w:t>
      </w:r>
      <w:r w:rsidR="007E241C"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7E241C" w:rsidRPr="006F01FD">
        <w:rPr>
          <w:rFonts w:ascii="Tahoma" w:hAnsi="Tahoma" w:cs="Tahoma"/>
          <w:bCs/>
          <w:sz w:val="20"/>
          <w:szCs w:val="20"/>
        </w:rPr>
        <w:t>Por otro lado, si el otorgamiento de la financiación es posterior al arribo al país de los bienes,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 Finalmente, declaramos bajo juramento que la porción de los endeudamientos financieros con el exterior que sea utilizada en virtud de lo dispuesto en el presente punto no podrá ser computada a los efectos de otros mecanismos específicos que habiliten el acceso al mercado de cambios a partir del ingreso y/o liquidación de este tipo de operaciones.</w:t>
      </w:r>
    </w:p>
    <w:p w14:paraId="35F37640" w14:textId="77777777" w:rsidR="00F716C3" w:rsidRPr="006F01FD" w:rsidRDefault="00562CF8" w:rsidP="007E241C">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47068D" w:rsidRPr="006F01FD">
        <w:rPr>
          <w:rFonts w:ascii="Tahoma" w:hAnsi="Tahoma" w:cs="Tahoma"/>
          <w:sz w:val="20"/>
          <w:szCs w:val="20"/>
        </w:rPr>
        <w:t xml:space="preserve"> T</w:t>
      </w:r>
      <w:r w:rsidR="007E241C" w:rsidRPr="006F01FD">
        <w:rPr>
          <w:rFonts w:ascii="Tahoma" w:hAnsi="Tahoma" w:cs="Tahoma"/>
          <w:sz w:val="20"/>
          <w:szCs w:val="20"/>
        </w:rPr>
        <w:t xml:space="preserve">al pago se </w:t>
      </w:r>
      <w:r w:rsidR="00F716C3" w:rsidRPr="006F01FD">
        <w:rPr>
          <w:rFonts w:ascii="Tahoma" w:hAnsi="Tahoma" w:cs="Tahoma"/>
          <w:sz w:val="20"/>
          <w:szCs w:val="20"/>
        </w:rPr>
        <w:t>enmarca en el mecanismo previsto en el punto 7.11. de las normas de “Exterior y cambios”.</w:t>
      </w:r>
      <w:r w:rsidR="008E6CBA" w:rsidRPr="006F01FD">
        <w:rPr>
          <w:rFonts w:ascii="Tahoma" w:hAnsi="Tahoma" w:cs="Tahoma"/>
          <w:sz w:val="20"/>
          <w:szCs w:val="20"/>
        </w:rPr>
        <w:t xml:space="preserve"> </w:t>
      </w:r>
    </w:p>
    <w:p w14:paraId="580C43C6" w14:textId="0C1B4045" w:rsidR="00F716C3" w:rsidRPr="006F01FD" w:rsidRDefault="00562CF8" w:rsidP="007E241C">
      <w:pPr>
        <w:ind w:left="426"/>
        <w:jc w:val="both"/>
        <w:rPr>
          <w:rFonts w:ascii="Tahoma" w:hAnsi="Tahoma" w:cs="Tahoma"/>
          <w:sz w:val="20"/>
          <w:szCs w:val="20"/>
        </w:rPr>
      </w:pPr>
      <w:r>
        <w:rPr>
          <w:rFonts w:ascii="Verdana" w:hAnsi="Verdana"/>
        </w:rPr>
        <w:lastRenderedPageBreak/>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7E241C" w:rsidRPr="006F01FD">
        <w:rPr>
          <w:rFonts w:ascii="Tahoma" w:hAnsi="Tahoma" w:cs="Tahoma"/>
          <w:sz w:val="20"/>
          <w:szCs w:val="20"/>
        </w:rPr>
        <w:t xml:space="preserve">al pago se realiza en forma simultánea con la liquidación </w:t>
      </w:r>
      <w:r w:rsidR="00F716C3" w:rsidRPr="006F01FD">
        <w:rPr>
          <w:rFonts w:ascii="Tahoma" w:hAnsi="Tahoma" w:cs="Tahoma"/>
          <w:sz w:val="20"/>
          <w:szCs w:val="20"/>
        </w:rPr>
        <w:t>de fondos originados en un endeudamiento financiero con el exterior</w:t>
      </w:r>
      <w:r w:rsidR="00801B9D">
        <w:rPr>
          <w:rFonts w:ascii="Tahoma" w:hAnsi="Tahoma" w:cs="Tahoma"/>
          <w:sz w:val="20"/>
          <w:szCs w:val="20"/>
        </w:rPr>
        <w:t xml:space="preserve">, </w:t>
      </w:r>
      <w:r w:rsidR="00FC1B55">
        <w:rPr>
          <w:rFonts w:ascii="Tahoma" w:hAnsi="Tahoma" w:cs="Tahoma"/>
          <w:sz w:val="20"/>
          <w:szCs w:val="20"/>
        </w:rPr>
        <w:t>comprendido en</w:t>
      </w:r>
      <w:r w:rsidR="00801B9D">
        <w:rPr>
          <w:rFonts w:ascii="Tahoma" w:hAnsi="Tahoma" w:cs="Tahoma"/>
          <w:sz w:val="20"/>
          <w:szCs w:val="20"/>
        </w:rPr>
        <w:t xml:space="preserve"> el punto 3.5 del Texto ordenado de “Exterior y cambios”,</w:t>
      </w:r>
      <w:r w:rsidR="00F716C3" w:rsidRPr="006F01FD">
        <w:rPr>
          <w:rFonts w:ascii="Tahoma" w:hAnsi="Tahoma" w:cs="Tahoma"/>
          <w:sz w:val="20"/>
          <w:szCs w:val="20"/>
        </w:rPr>
        <w:t xml:space="preserve"> o un aporte de inversión extranjera directa que</w:t>
      </w:r>
      <w:r w:rsidR="008E6CBA" w:rsidRPr="006F01FD">
        <w:rPr>
          <w:rFonts w:ascii="Tahoma" w:hAnsi="Tahoma" w:cs="Tahoma"/>
          <w:sz w:val="20"/>
          <w:szCs w:val="20"/>
        </w:rPr>
        <w:t xml:space="preserve"> </w:t>
      </w:r>
      <w:r w:rsidR="00F716C3" w:rsidRPr="006F01FD">
        <w:rPr>
          <w:rFonts w:ascii="Tahoma" w:hAnsi="Tahoma" w:cs="Tahoma"/>
          <w:sz w:val="20"/>
          <w:szCs w:val="20"/>
        </w:rPr>
        <w:t>encuadr</w:t>
      </w:r>
      <w:r w:rsidR="007E241C" w:rsidRPr="006F01FD">
        <w:rPr>
          <w:rFonts w:ascii="Tahoma" w:hAnsi="Tahoma" w:cs="Tahoma"/>
          <w:sz w:val="20"/>
          <w:szCs w:val="20"/>
        </w:rPr>
        <w:t>a</w:t>
      </w:r>
      <w:r w:rsidR="00F716C3" w:rsidRPr="006F01FD">
        <w:rPr>
          <w:rFonts w:ascii="Tahoma" w:hAnsi="Tahoma" w:cs="Tahoma"/>
          <w:sz w:val="20"/>
          <w:szCs w:val="20"/>
        </w:rPr>
        <w:t xml:space="preserve"> en el punto 7.10.2.2. de las normas de “Exterior y cambios”. </w:t>
      </w:r>
    </w:p>
    <w:p w14:paraId="6990EA8E" w14:textId="4A212BC8" w:rsidR="00F716C3" w:rsidRDefault="00562CF8" w:rsidP="007E241C">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S</w:t>
      </w:r>
      <w:r w:rsidR="007E241C" w:rsidRPr="006F01FD">
        <w:rPr>
          <w:rFonts w:ascii="Tahoma" w:hAnsi="Tahoma" w:cs="Tahoma"/>
          <w:sz w:val="20"/>
          <w:szCs w:val="20"/>
        </w:rPr>
        <w:t>e trata del</w:t>
      </w:r>
      <w:r w:rsidR="00F716C3" w:rsidRPr="006F01FD">
        <w:rPr>
          <w:rFonts w:ascii="Tahoma" w:hAnsi="Tahoma" w:cs="Tahoma"/>
          <w:sz w:val="20"/>
          <w:szCs w:val="20"/>
        </w:rPr>
        <w:t xml:space="preserve"> pago de capital de deudas comerciales por la importación de bienes según lo dispuesto en el punto 10.2.4. antes de los plazos</w:t>
      </w:r>
      <w:r w:rsidR="00A02ECF" w:rsidRPr="006F01FD">
        <w:rPr>
          <w:rFonts w:ascii="Tahoma" w:hAnsi="Tahoma" w:cs="Tahoma"/>
          <w:sz w:val="20"/>
          <w:szCs w:val="20"/>
        </w:rPr>
        <w:t xml:space="preserve"> </w:t>
      </w:r>
      <w:r w:rsidR="00F716C3" w:rsidRPr="006F01FD">
        <w:rPr>
          <w:rFonts w:ascii="Tahoma" w:hAnsi="Tahoma" w:cs="Tahoma"/>
          <w:sz w:val="20"/>
          <w:szCs w:val="20"/>
        </w:rPr>
        <w:t xml:space="preserve">previstos en el punto 1.2. </w:t>
      </w:r>
      <w:r w:rsidR="007E241C" w:rsidRPr="006F01FD">
        <w:rPr>
          <w:rFonts w:ascii="Tahoma" w:hAnsi="Tahoma" w:cs="Tahoma"/>
          <w:sz w:val="20"/>
          <w:szCs w:val="20"/>
        </w:rPr>
        <w:t>de la Comunicación “A” 7917</w:t>
      </w:r>
      <w:r w:rsidR="00536B9B">
        <w:rPr>
          <w:rFonts w:ascii="Tahoma" w:hAnsi="Tahoma" w:cs="Tahoma"/>
          <w:sz w:val="20"/>
          <w:szCs w:val="20"/>
        </w:rPr>
        <w:t xml:space="preserve"> –complementarias y modificatorias</w:t>
      </w:r>
      <w:r w:rsidR="007E241C" w:rsidRPr="006F01FD">
        <w:rPr>
          <w:rFonts w:ascii="Tahoma" w:hAnsi="Tahoma" w:cs="Tahoma"/>
          <w:sz w:val="20"/>
          <w:szCs w:val="20"/>
        </w:rPr>
        <w:t xml:space="preserve"> de las normas de “Exterior y cambios” </w:t>
      </w:r>
      <w:r w:rsidR="00F716C3" w:rsidRPr="006F01FD">
        <w:rPr>
          <w:rFonts w:ascii="Tahoma" w:hAnsi="Tahoma" w:cs="Tahoma"/>
          <w:sz w:val="20"/>
          <w:szCs w:val="20"/>
        </w:rPr>
        <w:t xml:space="preserve">y </w:t>
      </w:r>
      <w:r w:rsidR="007E241C" w:rsidRPr="006F01FD">
        <w:rPr>
          <w:rFonts w:ascii="Tahoma" w:hAnsi="Tahoma" w:cs="Tahoma"/>
          <w:sz w:val="20"/>
          <w:szCs w:val="20"/>
        </w:rPr>
        <w:t>contamos</w:t>
      </w:r>
      <w:r w:rsidR="00F716C3" w:rsidRPr="006F01FD">
        <w:rPr>
          <w:rFonts w:ascii="Tahoma" w:hAnsi="Tahoma" w:cs="Tahoma"/>
          <w:sz w:val="20"/>
          <w:szCs w:val="20"/>
        </w:rPr>
        <w:t xml:space="preserve"> por el equivalente al valor que abon</w:t>
      </w:r>
      <w:r w:rsidR="00A02ECF" w:rsidRPr="006F01FD">
        <w:rPr>
          <w:rFonts w:ascii="Tahoma" w:hAnsi="Tahoma" w:cs="Tahoma"/>
          <w:sz w:val="20"/>
          <w:szCs w:val="20"/>
        </w:rPr>
        <w:t>o</w:t>
      </w:r>
      <w:r w:rsidR="00F716C3" w:rsidRPr="006F01FD">
        <w:rPr>
          <w:rFonts w:ascii="Tahoma" w:hAnsi="Tahoma" w:cs="Tahoma"/>
          <w:sz w:val="20"/>
          <w:szCs w:val="20"/>
        </w:rPr>
        <w:t xml:space="preserve"> con una “Certificación por los regímenes de acceso a divisas para la producción incremental de petróleo y/o gas natural (Decreto N° 277/22)” emitida en el marco de lo dispuesto en el punto</w:t>
      </w:r>
      <w:r w:rsidR="00CD68B2">
        <w:rPr>
          <w:rFonts w:ascii="Tahoma" w:hAnsi="Tahoma" w:cs="Tahoma"/>
          <w:sz w:val="20"/>
          <w:szCs w:val="20"/>
        </w:rPr>
        <w:t xml:space="preserve"> </w:t>
      </w:r>
      <w:r w:rsidR="000F78D8">
        <w:rPr>
          <w:rFonts w:ascii="Tahoma" w:hAnsi="Tahoma" w:cs="Tahoma"/>
          <w:sz w:val="20"/>
          <w:szCs w:val="20"/>
        </w:rPr>
        <w:t>3.17</w:t>
      </w:r>
      <w:r w:rsidR="000F78D8" w:rsidRPr="006F01FD">
        <w:rPr>
          <w:rFonts w:ascii="Tahoma" w:hAnsi="Tahoma" w:cs="Tahoma"/>
          <w:sz w:val="20"/>
          <w:szCs w:val="20"/>
        </w:rPr>
        <w:t xml:space="preserve"> de</w:t>
      </w:r>
      <w:r w:rsidR="007E241C" w:rsidRPr="006F01FD">
        <w:rPr>
          <w:rFonts w:ascii="Tahoma" w:hAnsi="Tahoma" w:cs="Tahoma"/>
          <w:sz w:val="20"/>
          <w:szCs w:val="20"/>
        </w:rPr>
        <w:t xml:space="preserve"> las normas de “Exterior y cambios”</w:t>
      </w:r>
      <w:r w:rsidR="00A02ECF" w:rsidRPr="006F01FD">
        <w:rPr>
          <w:rFonts w:ascii="Tahoma" w:hAnsi="Tahoma" w:cs="Tahoma"/>
          <w:sz w:val="20"/>
          <w:szCs w:val="20"/>
        </w:rPr>
        <w:t xml:space="preserve">. </w:t>
      </w:r>
    </w:p>
    <w:p w14:paraId="77832B70" w14:textId="7F6F69F6" w:rsidR="0091608D" w:rsidRDefault="0091608D" w:rsidP="007E241C">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Pr="0091608D">
        <w:rPr>
          <w:rFonts w:ascii="Tahoma" w:hAnsi="Tahoma" w:cs="Tahoma"/>
          <w:sz w:val="20"/>
          <w:szCs w:val="20"/>
        </w:rPr>
        <w:t>El pago correspond</w:t>
      </w:r>
      <w:r>
        <w:rPr>
          <w:rFonts w:ascii="Tahoma" w:hAnsi="Tahoma" w:cs="Tahoma"/>
          <w:sz w:val="20"/>
          <w:szCs w:val="20"/>
        </w:rPr>
        <w:t>e</w:t>
      </w:r>
      <w:r w:rsidRPr="0091608D">
        <w:rPr>
          <w:rFonts w:ascii="Tahoma" w:hAnsi="Tahoma" w:cs="Tahoma"/>
          <w:sz w:val="20"/>
          <w:szCs w:val="20"/>
        </w:rPr>
        <w:t xml:space="preserve"> a operaciones financiadas o garantizadas hasta el 12</w:t>
      </w:r>
      <w:r>
        <w:rPr>
          <w:rFonts w:ascii="Tahoma" w:hAnsi="Tahoma" w:cs="Tahoma"/>
          <w:sz w:val="20"/>
          <w:szCs w:val="20"/>
        </w:rPr>
        <w:t>/</w:t>
      </w:r>
      <w:r w:rsidRPr="0091608D">
        <w:rPr>
          <w:rFonts w:ascii="Tahoma" w:hAnsi="Tahoma" w:cs="Tahoma"/>
          <w:sz w:val="20"/>
          <w:szCs w:val="20"/>
        </w:rPr>
        <w:t>12</w:t>
      </w:r>
      <w:r>
        <w:rPr>
          <w:rFonts w:ascii="Tahoma" w:hAnsi="Tahoma" w:cs="Tahoma"/>
          <w:sz w:val="20"/>
          <w:szCs w:val="20"/>
        </w:rPr>
        <w:t>/</w:t>
      </w:r>
      <w:r w:rsidRPr="0091608D">
        <w:rPr>
          <w:rFonts w:ascii="Tahoma" w:hAnsi="Tahoma" w:cs="Tahoma"/>
          <w:sz w:val="20"/>
          <w:szCs w:val="20"/>
        </w:rPr>
        <w:t>23 por entidades financieras locales o del exterior</w:t>
      </w:r>
      <w:r>
        <w:rPr>
          <w:rFonts w:ascii="Tahoma" w:hAnsi="Tahoma" w:cs="Tahoma"/>
          <w:sz w:val="20"/>
          <w:szCs w:val="20"/>
        </w:rPr>
        <w:t>.</w:t>
      </w:r>
    </w:p>
    <w:p w14:paraId="7E26706E" w14:textId="77777777" w:rsidR="0091608D" w:rsidRPr="006F01FD" w:rsidRDefault="0091608D" w:rsidP="0091608D">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Pr="0091608D">
        <w:rPr>
          <w:rFonts w:ascii="Tahoma" w:hAnsi="Tahoma" w:cs="Tahoma"/>
          <w:sz w:val="20"/>
          <w:szCs w:val="20"/>
        </w:rPr>
        <w:t>El pago correspond</w:t>
      </w:r>
      <w:r>
        <w:rPr>
          <w:rFonts w:ascii="Tahoma" w:hAnsi="Tahoma" w:cs="Tahoma"/>
          <w:sz w:val="20"/>
          <w:szCs w:val="20"/>
        </w:rPr>
        <w:t>e</w:t>
      </w:r>
      <w:r w:rsidRPr="0091608D">
        <w:rPr>
          <w:rFonts w:ascii="Tahoma" w:hAnsi="Tahoma" w:cs="Tahoma"/>
          <w:sz w:val="20"/>
          <w:szCs w:val="20"/>
        </w:rPr>
        <w:t xml:space="preserve"> a operaciones financiadas o garantizadas hasta el 12</w:t>
      </w:r>
      <w:r>
        <w:rPr>
          <w:rFonts w:ascii="Tahoma" w:hAnsi="Tahoma" w:cs="Tahoma"/>
          <w:sz w:val="20"/>
          <w:szCs w:val="20"/>
        </w:rPr>
        <w:t>/</w:t>
      </w:r>
      <w:r w:rsidRPr="0091608D">
        <w:rPr>
          <w:rFonts w:ascii="Tahoma" w:hAnsi="Tahoma" w:cs="Tahoma"/>
          <w:sz w:val="20"/>
          <w:szCs w:val="20"/>
        </w:rPr>
        <w:t>12</w:t>
      </w:r>
      <w:r>
        <w:rPr>
          <w:rFonts w:ascii="Tahoma" w:hAnsi="Tahoma" w:cs="Tahoma"/>
          <w:sz w:val="20"/>
          <w:szCs w:val="20"/>
        </w:rPr>
        <w:t>/</w:t>
      </w:r>
      <w:r w:rsidRPr="0091608D">
        <w:rPr>
          <w:rFonts w:ascii="Tahoma" w:hAnsi="Tahoma" w:cs="Tahoma"/>
          <w:sz w:val="20"/>
          <w:szCs w:val="20"/>
        </w:rPr>
        <w:t>23 por organismos internacionales y/o agencias oficiales de crédito</w:t>
      </w:r>
      <w:r>
        <w:rPr>
          <w:rFonts w:ascii="Tahoma" w:hAnsi="Tahoma" w:cs="Tahoma"/>
          <w:sz w:val="20"/>
          <w:szCs w:val="20"/>
        </w:rPr>
        <w:t>.</w:t>
      </w:r>
    </w:p>
    <w:p w14:paraId="23B418D5" w14:textId="77777777" w:rsidR="0091608D" w:rsidRDefault="0091608D" w:rsidP="0091608D">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Pr="006F01FD">
        <w:rPr>
          <w:rFonts w:ascii="Tahoma" w:hAnsi="Tahoma" w:cs="Tahoma"/>
          <w:sz w:val="20"/>
          <w:szCs w:val="20"/>
        </w:rPr>
        <w:t>Se trata del pago</w:t>
      </w:r>
      <w:r>
        <w:rPr>
          <w:rFonts w:ascii="Tahoma" w:hAnsi="Tahoma" w:cs="Tahoma"/>
          <w:sz w:val="20"/>
          <w:szCs w:val="20"/>
        </w:rPr>
        <w:t xml:space="preserve"> </w:t>
      </w:r>
      <w:r w:rsidRPr="0091608D">
        <w:rPr>
          <w:rFonts w:ascii="Tahoma" w:hAnsi="Tahoma" w:cs="Tahoma"/>
          <w:sz w:val="20"/>
          <w:szCs w:val="20"/>
        </w:rPr>
        <w:t>de importaciones de bienes cursados por una persona humana o jurídica para la provisión de un medicamento crítico cuyo registro de ingreso aduanero se concreta mediante Solicitud Particular</w:t>
      </w:r>
      <w:r>
        <w:rPr>
          <w:rFonts w:ascii="Tahoma" w:hAnsi="Tahoma" w:cs="Tahoma"/>
          <w:sz w:val="20"/>
          <w:szCs w:val="20"/>
        </w:rPr>
        <w:t>.</w:t>
      </w:r>
    </w:p>
    <w:p w14:paraId="66B2D301" w14:textId="1B2D198B" w:rsidR="00AB2078" w:rsidRDefault="004D0582"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Se trata del p</w:t>
      </w:r>
      <w:r w:rsidRPr="004D0582">
        <w:rPr>
          <w:rFonts w:ascii="Tahoma" w:hAnsi="Tahoma" w:cs="Tahoma"/>
          <w:sz w:val="20"/>
          <w:szCs w:val="20"/>
        </w:rPr>
        <w:t xml:space="preserve">ago de importaciones de bienes </w:t>
      </w:r>
      <w:r w:rsidR="00774441" w:rsidRPr="00ED7723">
        <w:rPr>
          <w:rFonts w:ascii="Tahoma" w:hAnsi="Tahoma" w:cs="Tahoma"/>
          <w:sz w:val="20"/>
          <w:szCs w:val="20"/>
        </w:rPr>
        <w:t>de CAPITAL</w:t>
      </w:r>
      <w:r w:rsidR="00774441">
        <w:rPr>
          <w:rFonts w:ascii="Tahoma" w:hAnsi="Tahoma" w:cs="Tahoma"/>
          <w:sz w:val="20"/>
          <w:szCs w:val="20"/>
        </w:rPr>
        <w:t xml:space="preserve"> </w:t>
      </w:r>
      <w:r w:rsidRPr="004D0582">
        <w:rPr>
          <w:rFonts w:ascii="Tahoma" w:hAnsi="Tahoma" w:cs="Tahoma"/>
          <w:sz w:val="20"/>
          <w:szCs w:val="20"/>
        </w:rPr>
        <w:t xml:space="preserve">con registro de ingreso aduanero pendiente </w:t>
      </w:r>
      <w:r w:rsidR="003F6806">
        <w:rPr>
          <w:rFonts w:ascii="Tahoma" w:hAnsi="Tahoma" w:cs="Tahoma"/>
          <w:sz w:val="20"/>
          <w:szCs w:val="20"/>
        </w:rPr>
        <w:t xml:space="preserve"> en la medida que: i)  la suma de los pagos anticipados cursados en el marco de este punto no supera el 30 % (tre</w:t>
      </w:r>
      <w:r w:rsidR="00D036B9">
        <w:rPr>
          <w:rFonts w:ascii="Tahoma" w:hAnsi="Tahoma" w:cs="Tahoma"/>
          <w:sz w:val="20"/>
          <w:szCs w:val="20"/>
        </w:rPr>
        <w:t>i</w:t>
      </w:r>
      <w:r w:rsidR="003F6806">
        <w:rPr>
          <w:rFonts w:ascii="Tahoma" w:hAnsi="Tahoma" w:cs="Tahoma"/>
          <w:sz w:val="20"/>
          <w:szCs w:val="20"/>
        </w:rPr>
        <w:t>nta por ciento) del valor FOB de los bienes a importar; ii) la suma de los pagos anticipados, a la vista y de deuda comercial sin registro de ingreso aduanero cursados en el marco de este punto no supera el 80 % ( ochenta por ciento) del valor FOB de los bienes a importar; iii) las posiciones arancelarias de los bienes a importar no correspondan a aquellas comprendidas en el punto 12.1</w:t>
      </w:r>
      <w:r w:rsidR="003F6806" w:rsidRPr="00CD0A8E">
        <w:rPr>
          <w:rFonts w:ascii="Tahoma" w:hAnsi="Tahoma" w:cs="Tahoma"/>
          <w:sz w:val="20"/>
          <w:szCs w:val="20"/>
        </w:rPr>
        <w:t xml:space="preserve">. </w:t>
      </w:r>
      <w:r w:rsidR="00431BBB" w:rsidRPr="00CD0A8E">
        <w:rPr>
          <w:rFonts w:ascii="Tahoma" w:hAnsi="Tahoma" w:cs="Tahoma"/>
          <w:sz w:val="20"/>
          <w:szCs w:val="20"/>
        </w:rPr>
        <w:t>del Texto ordenado de comercio exterior</w:t>
      </w:r>
      <w:r w:rsidR="00431BBB" w:rsidRPr="00456D16">
        <w:rPr>
          <w:rFonts w:ascii="Tahoma" w:hAnsi="Tahoma" w:cs="Tahoma"/>
          <w:sz w:val="20"/>
          <w:szCs w:val="20"/>
        </w:rPr>
        <w:t xml:space="preserve"> del BCRA. </w:t>
      </w:r>
      <w:r w:rsidR="00431BBB" w:rsidRPr="00CD0A8E">
        <w:rPr>
          <w:rFonts w:ascii="Tahoma" w:hAnsi="Tahoma" w:cs="Tahoma"/>
          <w:sz w:val="20"/>
          <w:szCs w:val="20"/>
        </w:rPr>
        <w:t xml:space="preserve">  </w:t>
      </w:r>
    </w:p>
    <w:p w14:paraId="654144BE" w14:textId="1DE7908D"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Se trata del p</w:t>
      </w:r>
      <w:r w:rsidRPr="004D0582">
        <w:rPr>
          <w:rFonts w:ascii="Tahoma" w:hAnsi="Tahoma" w:cs="Tahoma"/>
          <w:sz w:val="20"/>
          <w:szCs w:val="20"/>
        </w:rPr>
        <w:t xml:space="preserve">ago de importaciones </w:t>
      </w:r>
      <w:r w:rsidRPr="00AB2078">
        <w:rPr>
          <w:rFonts w:ascii="Tahoma" w:hAnsi="Tahoma" w:cs="Tahoma"/>
          <w:sz w:val="20"/>
          <w:szCs w:val="20"/>
        </w:rPr>
        <w:t>de bienes oficializadas a partir del 13/06/24 como parte de la implementación y ejecución de un plan de acción establecido por la Secretaría de Transporte del Ministerio de Economía en el marco de la emergencia pública en materia ferroviaria para los servicios de transporte de pasajeros y cargas de jurisdicción nacional establecida en el Decreto 525/24</w:t>
      </w:r>
      <w:r>
        <w:rPr>
          <w:rFonts w:ascii="Tahoma" w:hAnsi="Tahoma" w:cs="Tahoma"/>
          <w:sz w:val="20"/>
          <w:szCs w:val="20"/>
        </w:rPr>
        <w:t>.</w:t>
      </w:r>
    </w:p>
    <w:p w14:paraId="5E745AF7" w14:textId="7F10D51E"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El </w:t>
      </w:r>
      <w:r w:rsidRPr="00AB2078">
        <w:rPr>
          <w:rFonts w:ascii="Tahoma" w:hAnsi="Tahoma" w:cs="Tahoma"/>
          <w:sz w:val="20"/>
          <w:szCs w:val="20"/>
        </w:rPr>
        <w:t>pago a la vista y/o pago diferido de importaciones de bienes</w:t>
      </w:r>
      <w:r>
        <w:rPr>
          <w:rFonts w:ascii="Tahoma" w:hAnsi="Tahoma" w:cs="Tahoma"/>
          <w:sz w:val="20"/>
          <w:szCs w:val="20"/>
        </w:rPr>
        <w:t xml:space="preserve"> se concretará</w:t>
      </w:r>
      <w:r w:rsidRPr="00AB2078">
        <w:rPr>
          <w:rFonts w:ascii="Tahoma" w:hAnsi="Tahoma" w:cs="Tahoma"/>
          <w:sz w:val="20"/>
          <w:szCs w:val="20"/>
        </w:rPr>
        <w:t xml:space="preserve"> mediante la realización de un canje y/o arbitraje con los fondos depositados en una cuenta en moneda extranjera</w:t>
      </w:r>
      <w:r w:rsidR="000E2940">
        <w:rPr>
          <w:rFonts w:ascii="Tahoma" w:hAnsi="Tahoma" w:cs="Tahoma"/>
          <w:sz w:val="20"/>
          <w:szCs w:val="20"/>
        </w:rPr>
        <w:t xml:space="preserve"> en una entidad financiera local</w:t>
      </w:r>
      <w:r>
        <w:rPr>
          <w:rFonts w:ascii="Tahoma" w:hAnsi="Tahoma" w:cs="Tahoma"/>
          <w:sz w:val="20"/>
          <w:szCs w:val="20"/>
        </w:rPr>
        <w:t>.</w:t>
      </w:r>
    </w:p>
    <w:p w14:paraId="29929E73" w14:textId="2516EC61"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El </w:t>
      </w:r>
      <w:r w:rsidRPr="00AB2078">
        <w:rPr>
          <w:rFonts w:ascii="Tahoma" w:hAnsi="Tahoma" w:cs="Tahoma"/>
          <w:sz w:val="20"/>
          <w:szCs w:val="20"/>
        </w:rPr>
        <w:t>pago a la vista y/o pago diferido de importaciones de bienes</w:t>
      </w:r>
      <w:r>
        <w:rPr>
          <w:rFonts w:ascii="Tahoma" w:hAnsi="Tahoma" w:cs="Tahoma"/>
          <w:sz w:val="20"/>
          <w:szCs w:val="20"/>
        </w:rPr>
        <w:t xml:space="preserve"> se concretará </w:t>
      </w:r>
      <w:r w:rsidRPr="00AB2078">
        <w:rPr>
          <w:rFonts w:ascii="Tahoma" w:hAnsi="Tahoma" w:cs="Tahoma"/>
          <w:sz w:val="20"/>
          <w:szCs w:val="20"/>
        </w:rPr>
        <w:t xml:space="preserve">en forma simultánea con la liquidación de </w:t>
      </w:r>
      <w:r w:rsidRPr="006F01FD">
        <w:rPr>
          <w:rFonts w:ascii="Tahoma" w:hAnsi="Tahoma" w:cs="Tahoma"/>
          <w:sz w:val="20"/>
          <w:szCs w:val="20"/>
        </w:rPr>
        <w:t>financiaci</w:t>
      </w:r>
      <w:r>
        <w:rPr>
          <w:rFonts w:ascii="Tahoma" w:hAnsi="Tahoma" w:cs="Tahoma"/>
          <w:sz w:val="20"/>
          <w:szCs w:val="20"/>
        </w:rPr>
        <w:t>o</w:t>
      </w:r>
      <w:r w:rsidRPr="006F01FD">
        <w:rPr>
          <w:rFonts w:ascii="Tahoma" w:hAnsi="Tahoma" w:cs="Tahoma"/>
          <w:sz w:val="20"/>
          <w:szCs w:val="20"/>
        </w:rPr>
        <w:t>n</w:t>
      </w:r>
      <w:r>
        <w:rPr>
          <w:rFonts w:ascii="Tahoma" w:hAnsi="Tahoma" w:cs="Tahoma"/>
          <w:sz w:val="20"/>
          <w:szCs w:val="20"/>
        </w:rPr>
        <w:t>es</w:t>
      </w:r>
      <w:r w:rsidRPr="006F01FD">
        <w:rPr>
          <w:rFonts w:ascii="Tahoma" w:hAnsi="Tahoma" w:cs="Tahoma"/>
          <w:sz w:val="20"/>
          <w:szCs w:val="20"/>
        </w:rPr>
        <w:t xml:space="preserve"> de importaciones de bienes otorgada</w:t>
      </w:r>
      <w:r>
        <w:rPr>
          <w:rFonts w:ascii="Tahoma" w:hAnsi="Tahoma" w:cs="Tahoma"/>
          <w:sz w:val="20"/>
          <w:szCs w:val="20"/>
        </w:rPr>
        <w:t>s</w:t>
      </w:r>
      <w:r w:rsidRPr="006F01FD">
        <w:rPr>
          <w:rFonts w:ascii="Tahoma" w:hAnsi="Tahoma" w:cs="Tahoma"/>
          <w:sz w:val="20"/>
          <w:szCs w:val="20"/>
        </w:rPr>
        <w:t xml:space="preserve"> por entidad</w:t>
      </w:r>
      <w:r>
        <w:rPr>
          <w:rFonts w:ascii="Tahoma" w:hAnsi="Tahoma" w:cs="Tahoma"/>
          <w:sz w:val="20"/>
          <w:szCs w:val="20"/>
        </w:rPr>
        <w:t>es</w:t>
      </w:r>
      <w:r w:rsidRPr="006F01FD">
        <w:rPr>
          <w:rFonts w:ascii="Tahoma" w:hAnsi="Tahoma" w:cs="Tahoma"/>
          <w:sz w:val="20"/>
          <w:szCs w:val="20"/>
        </w:rPr>
        <w:t xml:space="preserve"> financiera</w:t>
      </w:r>
      <w:r>
        <w:rPr>
          <w:rFonts w:ascii="Tahoma" w:hAnsi="Tahoma" w:cs="Tahoma"/>
          <w:sz w:val="20"/>
          <w:szCs w:val="20"/>
        </w:rPr>
        <w:t>s</w:t>
      </w:r>
      <w:r w:rsidRPr="006F01FD">
        <w:rPr>
          <w:rFonts w:ascii="Tahoma" w:hAnsi="Tahoma" w:cs="Tahoma"/>
          <w:sz w:val="20"/>
          <w:szCs w:val="20"/>
        </w:rPr>
        <w:t xml:space="preserve"> local</w:t>
      </w:r>
      <w:r>
        <w:rPr>
          <w:rFonts w:ascii="Tahoma" w:hAnsi="Tahoma" w:cs="Tahoma"/>
          <w:sz w:val="20"/>
          <w:szCs w:val="20"/>
        </w:rPr>
        <w:t>es</w:t>
      </w:r>
      <w:r w:rsidRPr="006F01FD">
        <w:rPr>
          <w:rFonts w:ascii="Tahoma" w:hAnsi="Tahoma" w:cs="Tahoma"/>
          <w:sz w:val="20"/>
          <w:szCs w:val="20"/>
        </w:rPr>
        <w:t xml:space="preserve"> a partir de una línea de crédito del exterior y las fechas de vencimiento y los montos de capital a pagar de la financiación otorgada son compatibles con aquellos previstos en el punto 1.2. de la Comunicación “A” 7917</w:t>
      </w:r>
      <w:r w:rsidR="00536B9B">
        <w:rPr>
          <w:rFonts w:ascii="Tahoma" w:hAnsi="Tahoma" w:cs="Tahoma"/>
          <w:sz w:val="20"/>
          <w:szCs w:val="20"/>
        </w:rPr>
        <w:t>- complementarias y modificatorias</w:t>
      </w:r>
      <w:r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946237" w:rsidRPr="006F01FD">
        <w:rPr>
          <w:rFonts w:ascii="Tahoma" w:hAnsi="Tahoma" w:cs="Tahoma"/>
          <w:sz w:val="20"/>
          <w:szCs w:val="20"/>
        </w:rPr>
        <w:t>bienes,</w:t>
      </w:r>
      <w:r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Pr="006F01FD">
        <w:rPr>
          <w:rFonts w:ascii="Tahoma" w:hAnsi="Tahoma" w:cs="Tahoma"/>
          <w:bCs/>
          <w:sz w:val="20"/>
          <w:szCs w:val="20"/>
        </w:rPr>
        <w:t xml:space="preserve">Finalmente, si el </w:t>
      </w:r>
      <w:r w:rsidRPr="006F01FD">
        <w:rPr>
          <w:rFonts w:ascii="Tahoma" w:hAnsi="Tahoma" w:cs="Tahoma"/>
          <w:bCs/>
          <w:sz w:val="20"/>
          <w:szCs w:val="20"/>
        </w:rPr>
        <w:lastRenderedPageBreak/>
        <w:t>otorgamiento de la financiación es</w:t>
      </w:r>
      <w:r w:rsidR="00441E78">
        <w:rPr>
          <w:rFonts w:ascii="Tahoma" w:hAnsi="Tahoma" w:cs="Tahoma"/>
          <w:bCs/>
          <w:sz w:val="20"/>
          <w:szCs w:val="20"/>
        </w:rPr>
        <w:t xml:space="preserve"> anterior o </w:t>
      </w:r>
      <w:r w:rsidRPr="006F01FD">
        <w:rPr>
          <w:rFonts w:ascii="Tahoma" w:hAnsi="Tahoma" w:cs="Tahoma"/>
          <w:bCs/>
          <w:sz w:val="20"/>
          <w:szCs w:val="20"/>
        </w:rPr>
        <w:t xml:space="preserve"> posterior al arribo de los bienes</w:t>
      </w:r>
      <w:r w:rsidR="00441E78">
        <w:rPr>
          <w:rFonts w:ascii="Tahoma" w:hAnsi="Tahoma" w:cs="Tahoma"/>
          <w:bCs/>
          <w:sz w:val="20"/>
          <w:szCs w:val="20"/>
        </w:rPr>
        <w:t xml:space="preserve"> al país</w:t>
      </w:r>
      <w:r w:rsidRPr="006F01FD">
        <w:rPr>
          <w:rFonts w:ascii="Tahoma" w:hAnsi="Tahoma" w:cs="Tahoma"/>
          <w:bCs/>
          <w:sz w:val="20"/>
          <w:szCs w:val="20"/>
        </w:rPr>
        <w:t>,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w:t>
      </w:r>
      <w:r>
        <w:rPr>
          <w:rFonts w:ascii="Tahoma" w:hAnsi="Tahoma" w:cs="Tahoma"/>
          <w:bCs/>
          <w:sz w:val="20"/>
          <w:szCs w:val="20"/>
        </w:rPr>
        <w:t>.</w:t>
      </w:r>
    </w:p>
    <w:p w14:paraId="78D57817" w14:textId="7E415B74"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Se trata de un </w:t>
      </w:r>
      <w:r w:rsidRPr="00AB2078">
        <w:rPr>
          <w:rFonts w:ascii="Tahoma" w:hAnsi="Tahoma" w:cs="Tahoma"/>
          <w:sz w:val="20"/>
          <w:szCs w:val="20"/>
        </w:rPr>
        <w:t xml:space="preserve">pago </w:t>
      </w:r>
      <w:r>
        <w:rPr>
          <w:rFonts w:ascii="Tahoma" w:hAnsi="Tahoma" w:cs="Tahoma"/>
          <w:sz w:val="20"/>
          <w:szCs w:val="20"/>
        </w:rPr>
        <w:t>anticipado de bienes de capital que se concretará</w:t>
      </w:r>
      <w:r w:rsidRPr="00AB2078">
        <w:rPr>
          <w:rFonts w:ascii="Tahoma" w:hAnsi="Tahoma" w:cs="Tahoma"/>
          <w:sz w:val="20"/>
          <w:szCs w:val="20"/>
        </w:rPr>
        <w:t xml:space="preserve"> mediante la realización de un canje y/o arbitraje con los fondos depositados en una cuenta en moneda extranjera</w:t>
      </w:r>
      <w:r w:rsidR="000E2940">
        <w:rPr>
          <w:rFonts w:ascii="Tahoma" w:hAnsi="Tahoma" w:cs="Tahoma"/>
          <w:sz w:val="20"/>
          <w:szCs w:val="20"/>
        </w:rPr>
        <w:t xml:space="preserve"> en una entidad financiera local</w:t>
      </w:r>
      <w:r w:rsidR="00456D16">
        <w:rPr>
          <w:rFonts w:ascii="Tahoma" w:hAnsi="Tahoma" w:cs="Tahoma"/>
          <w:sz w:val="20"/>
          <w:szCs w:val="20"/>
        </w:rPr>
        <w:t xml:space="preserve"> </w:t>
      </w:r>
      <w:r w:rsidR="000E2940">
        <w:rPr>
          <w:rFonts w:ascii="Tahoma" w:hAnsi="Tahoma" w:cs="Tahoma"/>
          <w:sz w:val="20"/>
          <w:szCs w:val="20"/>
        </w:rPr>
        <w:t xml:space="preserve">De incluir el pago bienes que </w:t>
      </w:r>
      <w:r w:rsidR="000E2940" w:rsidRPr="000E2940">
        <w:rPr>
          <w:rFonts w:ascii="Tahoma" w:hAnsi="Tahoma" w:cs="Tahoma"/>
          <w:sz w:val="20"/>
          <w:szCs w:val="20"/>
        </w:rPr>
        <w:t>no revistan la condición de bien de capital</w:t>
      </w:r>
      <w:r w:rsidR="000E2940">
        <w:rPr>
          <w:rFonts w:ascii="Tahoma" w:hAnsi="Tahoma" w:cs="Tahoma"/>
          <w:sz w:val="20"/>
          <w:szCs w:val="20"/>
        </w:rPr>
        <w:t>, declaramos bajo juramento que los bienes de capital</w:t>
      </w:r>
      <w:r w:rsidR="000E2940" w:rsidRPr="000E2940">
        <w:rPr>
          <w:rFonts w:ascii="Tahoma" w:hAnsi="Tahoma" w:cs="Tahoma"/>
          <w:sz w:val="20"/>
          <w:szCs w:val="20"/>
        </w:rPr>
        <w:t xml:space="preserve"> representen como mínimo el 90% (noventa por ciento) del valor FOB total </w:t>
      </w:r>
      <w:r w:rsidR="000E2940">
        <w:rPr>
          <w:rFonts w:ascii="Tahoma" w:hAnsi="Tahoma" w:cs="Tahoma"/>
          <w:sz w:val="20"/>
          <w:szCs w:val="20"/>
        </w:rPr>
        <w:t xml:space="preserve">a </w:t>
      </w:r>
      <w:r w:rsidR="000E2940" w:rsidRPr="000E2940">
        <w:rPr>
          <w:rFonts w:ascii="Tahoma" w:hAnsi="Tahoma" w:cs="Tahoma"/>
          <w:sz w:val="20"/>
          <w:szCs w:val="20"/>
        </w:rPr>
        <w:t>paga</w:t>
      </w:r>
      <w:r w:rsidR="000E2940">
        <w:rPr>
          <w:rFonts w:ascii="Tahoma" w:hAnsi="Tahoma" w:cs="Tahoma"/>
          <w:sz w:val="20"/>
          <w:szCs w:val="20"/>
        </w:rPr>
        <w:t>r</w:t>
      </w:r>
      <w:r w:rsidR="000E2940" w:rsidRPr="000E2940">
        <w:rPr>
          <w:rFonts w:ascii="Tahoma" w:hAnsi="Tahoma" w:cs="Tahoma"/>
          <w:sz w:val="20"/>
          <w:szCs w:val="20"/>
        </w:rPr>
        <w:t xml:space="preserve"> y </w:t>
      </w:r>
      <w:r w:rsidR="000E2940">
        <w:rPr>
          <w:rFonts w:ascii="Tahoma" w:hAnsi="Tahoma" w:cs="Tahoma"/>
          <w:sz w:val="20"/>
          <w:szCs w:val="20"/>
        </w:rPr>
        <w:t xml:space="preserve">que </w:t>
      </w:r>
      <w:r w:rsidR="000E2940" w:rsidRPr="000E2940">
        <w:rPr>
          <w:rFonts w:ascii="Tahoma" w:hAnsi="Tahoma" w:cs="Tahoma"/>
          <w:sz w:val="20"/>
          <w:szCs w:val="20"/>
        </w:rPr>
        <w:t xml:space="preserve">los restantes bienes son repuestos, accesorios o materiales necesarios para el funcionamiento, construcción o instalación de </w:t>
      </w:r>
      <w:r w:rsidR="000E2940">
        <w:rPr>
          <w:rFonts w:ascii="Tahoma" w:hAnsi="Tahoma" w:cs="Tahoma"/>
          <w:sz w:val="20"/>
          <w:szCs w:val="20"/>
        </w:rPr>
        <w:t xml:space="preserve">tales </w:t>
      </w:r>
      <w:r w:rsidR="000E2940" w:rsidRPr="000E2940">
        <w:rPr>
          <w:rFonts w:ascii="Tahoma" w:hAnsi="Tahoma" w:cs="Tahoma"/>
          <w:sz w:val="20"/>
          <w:szCs w:val="20"/>
        </w:rPr>
        <w:t>bienes de capital</w:t>
      </w:r>
      <w:r w:rsidR="000E2940">
        <w:rPr>
          <w:rFonts w:ascii="Tahoma" w:hAnsi="Tahoma" w:cs="Tahoma"/>
          <w:sz w:val="20"/>
          <w:szCs w:val="20"/>
        </w:rPr>
        <w:t>.</w:t>
      </w:r>
    </w:p>
    <w:p w14:paraId="5765BD12" w14:textId="31254331" w:rsidR="00AB2078" w:rsidRPr="004606E8" w:rsidRDefault="00AB2078" w:rsidP="006031BC">
      <w:pPr>
        <w:ind w:left="426"/>
        <w:jc w:val="both"/>
        <w:rPr>
          <w:rFonts w:ascii="Tahoma" w:hAnsi="Tahoma" w:cs="Tahoma"/>
          <w:bCs/>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000E2940">
        <w:rPr>
          <w:rFonts w:ascii="Tahoma" w:hAnsi="Tahoma" w:cs="Tahoma"/>
          <w:sz w:val="20"/>
          <w:szCs w:val="20"/>
        </w:rPr>
        <w:t xml:space="preserve">Se trata de un </w:t>
      </w:r>
      <w:r w:rsidR="000E2940" w:rsidRPr="00AB2078">
        <w:rPr>
          <w:rFonts w:ascii="Tahoma" w:hAnsi="Tahoma" w:cs="Tahoma"/>
          <w:sz w:val="20"/>
          <w:szCs w:val="20"/>
        </w:rPr>
        <w:t xml:space="preserve">pago </w:t>
      </w:r>
      <w:r w:rsidR="000E2940">
        <w:rPr>
          <w:rFonts w:ascii="Tahoma" w:hAnsi="Tahoma" w:cs="Tahoma"/>
          <w:sz w:val="20"/>
          <w:szCs w:val="20"/>
        </w:rPr>
        <w:t xml:space="preserve">anticipado de bienes de capital que </w:t>
      </w:r>
      <w:r>
        <w:rPr>
          <w:rFonts w:ascii="Tahoma" w:hAnsi="Tahoma" w:cs="Tahoma"/>
          <w:sz w:val="20"/>
          <w:szCs w:val="20"/>
        </w:rPr>
        <w:t xml:space="preserve">se concretará </w:t>
      </w:r>
      <w:r w:rsidRPr="00AB2078">
        <w:rPr>
          <w:rFonts w:ascii="Tahoma" w:hAnsi="Tahoma" w:cs="Tahoma"/>
          <w:sz w:val="20"/>
          <w:szCs w:val="20"/>
        </w:rPr>
        <w:t xml:space="preserve">en forma simultánea con la liquidación de </w:t>
      </w:r>
      <w:r w:rsidRPr="006F01FD">
        <w:rPr>
          <w:rFonts w:ascii="Tahoma" w:hAnsi="Tahoma" w:cs="Tahoma"/>
          <w:sz w:val="20"/>
          <w:szCs w:val="20"/>
        </w:rPr>
        <w:t>financiaci</w:t>
      </w:r>
      <w:r>
        <w:rPr>
          <w:rFonts w:ascii="Tahoma" w:hAnsi="Tahoma" w:cs="Tahoma"/>
          <w:sz w:val="20"/>
          <w:szCs w:val="20"/>
        </w:rPr>
        <w:t>o</w:t>
      </w:r>
      <w:r w:rsidRPr="006F01FD">
        <w:rPr>
          <w:rFonts w:ascii="Tahoma" w:hAnsi="Tahoma" w:cs="Tahoma"/>
          <w:sz w:val="20"/>
          <w:szCs w:val="20"/>
        </w:rPr>
        <w:t>n</w:t>
      </w:r>
      <w:r>
        <w:rPr>
          <w:rFonts w:ascii="Tahoma" w:hAnsi="Tahoma" w:cs="Tahoma"/>
          <w:sz w:val="20"/>
          <w:szCs w:val="20"/>
        </w:rPr>
        <w:t>es</w:t>
      </w:r>
      <w:r w:rsidRPr="006F01FD">
        <w:rPr>
          <w:rFonts w:ascii="Tahoma" w:hAnsi="Tahoma" w:cs="Tahoma"/>
          <w:sz w:val="20"/>
          <w:szCs w:val="20"/>
        </w:rPr>
        <w:t xml:space="preserve"> de importaciones de bienes otorgada</w:t>
      </w:r>
      <w:r>
        <w:rPr>
          <w:rFonts w:ascii="Tahoma" w:hAnsi="Tahoma" w:cs="Tahoma"/>
          <w:sz w:val="20"/>
          <w:szCs w:val="20"/>
        </w:rPr>
        <w:t>s</w:t>
      </w:r>
      <w:r w:rsidRPr="006F01FD">
        <w:rPr>
          <w:rFonts w:ascii="Tahoma" w:hAnsi="Tahoma" w:cs="Tahoma"/>
          <w:sz w:val="20"/>
          <w:szCs w:val="20"/>
        </w:rPr>
        <w:t xml:space="preserve"> por entidad</w:t>
      </w:r>
      <w:r>
        <w:rPr>
          <w:rFonts w:ascii="Tahoma" w:hAnsi="Tahoma" w:cs="Tahoma"/>
          <w:sz w:val="20"/>
          <w:szCs w:val="20"/>
        </w:rPr>
        <w:t>es</w:t>
      </w:r>
      <w:r w:rsidRPr="006F01FD">
        <w:rPr>
          <w:rFonts w:ascii="Tahoma" w:hAnsi="Tahoma" w:cs="Tahoma"/>
          <w:sz w:val="20"/>
          <w:szCs w:val="20"/>
        </w:rPr>
        <w:t xml:space="preserve"> financiera</w:t>
      </w:r>
      <w:r>
        <w:rPr>
          <w:rFonts w:ascii="Tahoma" w:hAnsi="Tahoma" w:cs="Tahoma"/>
          <w:sz w:val="20"/>
          <w:szCs w:val="20"/>
        </w:rPr>
        <w:t>s</w:t>
      </w:r>
      <w:r w:rsidRPr="006F01FD">
        <w:rPr>
          <w:rFonts w:ascii="Tahoma" w:hAnsi="Tahoma" w:cs="Tahoma"/>
          <w:sz w:val="20"/>
          <w:szCs w:val="20"/>
        </w:rPr>
        <w:t xml:space="preserve"> local</w:t>
      </w:r>
      <w:r>
        <w:rPr>
          <w:rFonts w:ascii="Tahoma" w:hAnsi="Tahoma" w:cs="Tahoma"/>
          <w:sz w:val="20"/>
          <w:szCs w:val="20"/>
        </w:rPr>
        <w:t>es</w:t>
      </w:r>
      <w:r w:rsidRPr="006F01FD">
        <w:rPr>
          <w:rFonts w:ascii="Tahoma" w:hAnsi="Tahoma" w:cs="Tahoma"/>
          <w:sz w:val="20"/>
          <w:szCs w:val="20"/>
        </w:rPr>
        <w:t xml:space="preserve"> a partir de una línea de crédito del exterior y las fechas de vencimiento y los montos de capital a pagar de la financiación otorgada son compatibles con aquellos previstos en el punto 1.2. de la Comunicación “A” 7917</w:t>
      </w:r>
      <w:r w:rsidR="00536B9B">
        <w:rPr>
          <w:rFonts w:ascii="Tahoma" w:hAnsi="Tahoma" w:cs="Tahoma"/>
          <w:sz w:val="20"/>
          <w:szCs w:val="20"/>
        </w:rPr>
        <w:t>-complementarias y modificatorias</w:t>
      </w:r>
      <w:r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0F78D8" w:rsidRPr="006F01FD">
        <w:rPr>
          <w:rFonts w:ascii="Tahoma" w:hAnsi="Tahoma" w:cs="Tahoma"/>
          <w:sz w:val="20"/>
          <w:szCs w:val="20"/>
        </w:rPr>
        <w:t>bienes,</w:t>
      </w:r>
      <w:r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Pr="006F01FD">
        <w:rPr>
          <w:rFonts w:ascii="Tahoma" w:hAnsi="Tahoma" w:cs="Tahoma"/>
          <w:bCs/>
          <w:sz w:val="20"/>
          <w:szCs w:val="20"/>
        </w:rPr>
        <w:t xml:space="preserve">Finalmente, si el otorgamiento de la financiación es </w:t>
      </w:r>
      <w:r w:rsidR="00441E78">
        <w:rPr>
          <w:rFonts w:ascii="Tahoma" w:hAnsi="Tahoma" w:cs="Tahoma"/>
          <w:bCs/>
          <w:sz w:val="20"/>
          <w:szCs w:val="20"/>
        </w:rPr>
        <w:t xml:space="preserve">anterior o </w:t>
      </w:r>
      <w:r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Pr="006F01FD">
        <w:rPr>
          <w:rFonts w:ascii="Tahoma" w:hAnsi="Tahoma" w:cs="Tahoma"/>
          <w:bCs/>
          <w:sz w:val="20"/>
          <w:szCs w:val="20"/>
        </w:rPr>
        <w:t>,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w:t>
      </w:r>
      <w:r>
        <w:rPr>
          <w:rFonts w:ascii="Tahoma" w:hAnsi="Tahoma" w:cs="Tahoma"/>
          <w:bCs/>
          <w:sz w:val="20"/>
          <w:szCs w:val="20"/>
        </w:rPr>
        <w:t>.</w:t>
      </w:r>
      <w:r w:rsidR="000E2940" w:rsidRPr="000E2940">
        <w:rPr>
          <w:rFonts w:ascii="Tahoma" w:hAnsi="Tahoma" w:cs="Tahoma"/>
          <w:sz w:val="20"/>
          <w:szCs w:val="20"/>
        </w:rPr>
        <w:t xml:space="preserve"> </w:t>
      </w:r>
      <w:r w:rsidR="000E2940">
        <w:rPr>
          <w:rFonts w:ascii="Tahoma" w:hAnsi="Tahoma" w:cs="Tahoma"/>
          <w:sz w:val="20"/>
          <w:szCs w:val="20"/>
        </w:rPr>
        <w:t xml:space="preserve">De incluir el pago bienes que </w:t>
      </w:r>
      <w:r w:rsidR="000E2940" w:rsidRPr="000E2940">
        <w:rPr>
          <w:rFonts w:ascii="Tahoma" w:hAnsi="Tahoma" w:cs="Tahoma"/>
          <w:sz w:val="20"/>
          <w:szCs w:val="20"/>
        </w:rPr>
        <w:t>no revistan la condición de bien de capital</w:t>
      </w:r>
      <w:r w:rsidR="000E2940">
        <w:rPr>
          <w:rFonts w:ascii="Tahoma" w:hAnsi="Tahoma" w:cs="Tahoma"/>
          <w:sz w:val="20"/>
          <w:szCs w:val="20"/>
        </w:rPr>
        <w:t>, declaramos bajo juramento que los bienes de capital</w:t>
      </w:r>
      <w:r w:rsidR="000E2940" w:rsidRPr="000E2940">
        <w:rPr>
          <w:rFonts w:ascii="Tahoma" w:hAnsi="Tahoma" w:cs="Tahoma"/>
          <w:sz w:val="20"/>
          <w:szCs w:val="20"/>
        </w:rPr>
        <w:t xml:space="preserve"> representen como mínimo el 90% (noventa por ciento) del valor FOB total </w:t>
      </w:r>
      <w:r w:rsidR="000E2940">
        <w:rPr>
          <w:rFonts w:ascii="Tahoma" w:hAnsi="Tahoma" w:cs="Tahoma"/>
          <w:sz w:val="20"/>
          <w:szCs w:val="20"/>
        </w:rPr>
        <w:t xml:space="preserve">a </w:t>
      </w:r>
      <w:r w:rsidR="000E2940" w:rsidRPr="000E2940">
        <w:rPr>
          <w:rFonts w:ascii="Tahoma" w:hAnsi="Tahoma" w:cs="Tahoma"/>
          <w:sz w:val="20"/>
          <w:szCs w:val="20"/>
        </w:rPr>
        <w:t>paga</w:t>
      </w:r>
      <w:r w:rsidR="000E2940">
        <w:rPr>
          <w:rFonts w:ascii="Tahoma" w:hAnsi="Tahoma" w:cs="Tahoma"/>
          <w:sz w:val="20"/>
          <w:szCs w:val="20"/>
        </w:rPr>
        <w:t>r</w:t>
      </w:r>
      <w:r w:rsidR="000E2940" w:rsidRPr="000E2940">
        <w:rPr>
          <w:rFonts w:ascii="Tahoma" w:hAnsi="Tahoma" w:cs="Tahoma"/>
          <w:sz w:val="20"/>
          <w:szCs w:val="20"/>
        </w:rPr>
        <w:t xml:space="preserve"> y </w:t>
      </w:r>
      <w:r w:rsidR="000E2940">
        <w:rPr>
          <w:rFonts w:ascii="Tahoma" w:hAnsi="Tahoma" w:cs="Tahoma"/>
          <w:sz w:val="20"/>
          <w:szCs w:val="20"/>
        </w:rPr>
        <w:t xml:space="preserve">que </w:t>
      </w:r>
      <w:r w:rsidR="000E2940" w:rsidRPr="000E2940">
        <w:rPr>
          <w:rFonts w:ascii="Tahoma" w:hAnsi="Tahoma" w:cs="Tahoma"/>
          <w:sz w:val="20"/>
          <w:szCs w:val="20"/>
        </w:rPr>
        <w:t xml:space="preserve">los restantes bienes son repuestos, accesorios o materiales necesarios para el funcionamiento, construcción o instalación de </w:t>
      </w:r>
      <w:r w:rsidR="000E2940">
        <w:rPr>
          <w:rFonts w:ascii="Tahoma" w:hAnsi="Tahoma" w:cs="Tahoma"/>
          <w:sz w:val="20"/>
          <w:szCs w:val="20"/>
        </w:rPr>
        <w:t xml:space="preserve">tales </w:t>
      </w:r>
      <w:r w:rsidR="000E2940" w:rsidRPr="000E2940">
        <w:rPr>
          <w:rFonts w:ascii="Tahoma" w:hAnsi="Tahoma" w:cs="Tahoma"/>
          <w:sz w:val="20"/>
          <w:szCs w:val="20"/>
        </w:rPr>
        <w:t>bienes de capital</w:t>
      </w:r>
      <w:r w:rsidR="000E2940">
        <w:rPr>
          <w:rFonts w:ascii="Tahoma" w:hAnsi="Tahoma" w:cs="Tahoma"/>
          <w:sz w:val="20"/>
          <w:szCs w:val="20"/>
        </w:rPr>
        <w:t>.</w:t>
      </w:r>
    </w:p>
    <w:p w14:paraId="4B87FCCF" w14:textId="194AF655" w:rsidR="00AB2078" w:rsidRDefault="00774441" w:rsidP="00AB2078">
      <w:pPr>
        <w:ind w:left="426"/>
        <w:jc w:val="both"/>
        <w:rPr>
          <w:rFonts w:ascii="Tahoma" w:hAnsi="Tahoma" w:cs="Tahoma"/>
          <w:sz w:val="20"/>
          <w:szCs w:val="20"/>
        </w:rPr>
      </w:pPr>
      <w:r w:rsidRPr="00456D16">
        <w:rPr>
          <w:rFonts w:ascii="Verdana" w:hAnsi="Verdana"/>
        </w:rPr>
        <w:fldChar w:fldCharType="begin">
          <w:ffData>
            <w:name w:val=""/>
            <w:enabled/>
            <w:calcOnExit w:val="0"/>
            <w:textInput>
              <w:maxLength w:val="2"/>
            </w:textInput>
          </w:ffData>
        </w:fldChar>
      </w:r>
      <w:r w:rsidRPr="00456D16">
        <w:rPr>
          <w:rFonts w:ascii="Verdana" w:hAnsi="Verdana"/>
        </w:rPr>
        <w:instrText xml:space="preserve"> FORMTEXT </w:instrText>
      </w:r>
      <w:r w:rsidRPr="00456D16">
        <w:rPr>
          <w:rFonts w:ascii="Verdana" w:hAnsi="Verdana"/>
        </w:rPr>
      </w:r>
      <w:r w:rsidRPr="00456D16">
        <w:rPr>
          <w:rFonts w:ascii="Verdana" w:hAnsi="Verdana"/>
        </w:rPr>
        <w:fldChar w:fldCharType="separate"/>
      </w:r>
      <w:r w:rsidRPr="00456D16">
        <w:rPr>
          <w:rFonts w:ascii="Verdana" w:hAnsi="Verdana"/>
          <w:noProof/>
        </w:rPr>
        <w:t> </w:t>
      </w:r>
      <w:r w:rsidRPr="00456D16">
        <w:rPr>
          <w:rFonts w:ascii="Verdana" w:hAnsi="Verdana"/>
          <w:noProof/>
        </w:rPr>
        <w:t> </w:t>
      </w:r>
      <w:r w:rsidRPr="00456D16">
        <w:rPr>
          <w:rFonts w:ascii="Verdana" w:hAnsi="Verdana"/>
        </w:rPr>
        <w:fldChar w:fldCharType="end"/>
      </w:r>
      <w:r w:rsidR="009E5BD2">
        <w:rPr>
          <w:rFonts w:ascii="Tahoma" w:hAnsi="Tahoma" w:cs="Tahoma"/>
          <w:sz w:val="20"/>
          <w:szCs w:val="20"/>
        </w:rPr>
        <w:t xml:space="preserve">Se trata de un pago diferido de importaciones de bienes de capital concretado por un Vehículo de Proyecto único (VPU) adherido al Régimen de Incentivo para Grandes Inversiones </w:t>
      </w:r>
      <w:r w:rsidR="000F78D8">
        <w:rPr>
          <w:rFonts w:ascii="Tahoma" w:hAnsi="Tahoma" w:cs="Tahoma"/>
          <w:sz w:val="20"/>
          <w:szCs w:val="20"/>
        </w:rPr>
        <w:t>(RIGI</w:t>
      </w:r>
      <w:r w:rsidR="009E5BD2">
        <w:rPr>
          <w:rFonts w:ascii="Tahoma" w:hAnsi="Tahoma" w:cs="Tahoma"/>
          <w:sz w:val="20"/>
          <w:szCs w:val="20"/>
        </w:rPr>
        <w:t xml:space="preserve">) por financiaciones comerciales comprendidas en los puntos 14.2.1.7, 14.2.1.8 o 14.2.1.9 que puede computarse como ingresada y liquidada por el mercado de cambios </w:t>
      </w:r>
    </w:p>
    <w:p w14:paraId="1BA1A334" w14:textId="2C5E69A0" w:rsidR="00B7684A" w:rsidRPr="006F01FD" w:rsidRDefault="00774441" w:rsidP="00AB2078">
      <w:pPr>
        <w:ind w:left="426"/>
        <w:jc w:val="both"/>
        <w:rPr>
          <w:rFonts w:ascii="Tahoma" w:hAnsi="Tahoma" w:cs="Tahoma"/>
          <w:sz w:val="20"/>
          <w:szCs w:val="20"/>
        </w:rPr>
      </w:pPr>
      <w:r w:rsidRPr="00456D16">
        <w:rPr>
          <w:rFonts w:ascii="Verdana" w:hAnsi="Verdana"/>
        </w:rPr>
        <w:fldChar w:fldCharType="begin">
          <w:ffData>
            <w:name w:val=""/>
            <w:enabled/>
            <w:calcOnExit w:val="0"/>
            <w:textInput>
              <w:maxLength w:val="2"/>
            </w:textInput>
          </w:ffData>
        </w:fldChar>
      </w:r>
      <w:r w:rsidRPr="00456D16">
        <w:rPr>
          <w:rFonts w:ascii="Verdana" w:hAnsi="Verdana"/>
        </w:rPr>
        <w:instrText xml:space="preserve"> FORMTEXT </w:instrText>
      </w:r>
      <w:r w:rsidRPr="00456D16">
        <w:rPr>
          <w:rFonts w:ascii="Verdana" w:hAnsi="Verdana"/>
        </w:rPr>
      </w:r>
      <w:r w:rsidRPr="00456D16">
        <w:rPr>
          <w:rFonts w:ascii="Verdana" w:hAnsi="Verdana"/>
        </w:rPr>
        <w:fldChar w:fldCharType="separate"/>
      </w:r>
      <w:r w:rsidRPr="00456D16">
        <w:rPr>
          <w:rFonts w:ascii="Verdana" w:hAnsi="Verdana"/>
          <w:noProof/>
        </w:rPr>
        <w:t> </w:t>
      </w:r>
      <w:r w:rsidRPr="00456D16">
        <w:rPr>
          <w:rFonts w:ascii="Verdana" w:hAnsi="Verdana"/>
          <w:noProof/>
        </w:rPr>
        <w:t> </w:t>
      </w:r>
      <w:r w:rsidRPr="00456D16">
        <w:rPr>
          <w:rFonts w:ascii="Verdana" w:hAnsi="Verdana"/>
        </w:rPr>
        <w:fldChar w:fldCharType="end"/>
      </w:r>
      <w:r w:rsidR="00B7684A">
        <w:rPr>
          <w:rFonts w:ascii="Tahoma" w:hAnsi="Tahoma" w:cs="Tahoma"/>
          <w:sz w:val="20"/>
          <w:szCs w:val="20"/>
        </w:rPr>
        <w:t xml:space="preserve">Se trata de pagos a la vista de importaciones de bienes cursados por personas humanas o personas jurídicas que clasifiquen como MiPyMe según lo dispuesto en las normas de                “Determinación de la condición de micro, pequeña y mediana empresa”, en la medida que se trate de bienes que hayan sido embarcados en origen a partir del 14/04/25 y las posiciones arancelarias de los bienes no correspondan a aquellas comprendidas en el punto 12.1 </w:t>
      </w:r>
      <w:r w:rsidR="00B7684A" w:rsidRPr="00CD0A8E">
        <w:rPr>
          <w:rFonts w:ascii="Tahoma" w:hAnsi="Tahoma" w:cs="Tahoma"/>
          <w:sz w:val="20"/>
          <w:szCs w:val="20"/>
        </w:rPr>
        <w:t>de</w:t>
      </w:r>
      <w:r w:rsidR="00431BBB" w:rsidRPr="00CD0A8E">
        <w:rPr>
          <w:rFonts w:ascii="Tahoma" w:hAnsi="Tahoma" w:cs="Tahoma"/>
          <w:sz w:val="20"/>
          <w:szCs w:val="20"/>
        </w:rPr>
        <w:t>l texto ordenado de comercio exterior del BCRA.</w:t>
      </w:r>
      <w:r w:rsidR="00431BBB">
        <w:rPr>
          <w:rFonts w:ascii="Tahoma" w:hAnsi="Tahoma" w:cs="Tahoma"/>
          <w:sz w:val="20"/>
          <w:szCs w:val="20"/>
        </w:rPr>
        <w:t xml:space="preserve"> </w:t>
      </w:r>
      <w:r w:rsidR="00B7684A">
        <w:rPr>
          <w:rFonts w:ascii="Tahoma" w:hAnsi="Tahoma" w:cs="Tahoma"/>
          <w:sz w:val="20"/>
          <w:szCs w:val="20"/>
        </w:rPr>
        <w:t xml:space="preserve"> </w:t>
      </w:r>
    </w:p>
    <w:bookmarkStart w:id="1" w:name="_Hlk154584774"/>
    <w:p w14:paraId="054863EF" w14:textId="597AD34C" w:rsidR="007A20C5" w:rsidRPr="006F01FD" w:rsidRDefault="00562CF8" w:rsidP="00BA66ED">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B872F5">
        <w:rPr>
          <w:rFonts w:ascii="Verdana" w:hAnsi="Verdana"/>
        </w:rPr>
        <w:t> </w:t>
      </w:r>
      <w:r w:rsidR="00B872F5">
        <w:rPr>
          <w:rFonts w:ascii="Verdana" w:hAnsi="Verdana"/>
        </w:rPr>
        <w:t> </w:t>
      </w:r>
      <w:r>
        <w:rPr>
          <w:rFonts w:ascii="Verdana" w:hAnsi="Verdana"/>
        </w:rPr>
        <w:fldChar w:fldCharType="end"/>
      </w:r>
      <w:r>
        <w:rPr>
          <w:rFonts w:ascii="Verdana" w:hAnsi="Verdana"/>
        </w:rPr>
        <w:t xml:space="preserve"> </w:t>
      </w:r>
      <w:r w:rsidR="007A20C5" w:rsidRPr="006F01FD">
        <w:rPr>
          <w:rFonts w:ascii="Tahoma" w:hAnsi="Tahoma" w:cs="Tahoma"/>
          <w:sz w:val="20"/>
          <w:szCs w:val="20"/>
        </w:rPr>
        <w:t xml:space="preserve">Corresponde a la cancelación por parte de una entidad financiera de cartas de crédito o letras avaladas emitidas u otorgadas a partir del 13/12/23 y contamos con la documentación que demuestra que, a la fecha de emisión u otorgamiento, la operación garantizada </w:t>
      </w:r>
      <w:r w:rsidR="00BA66ED" w:rsidRPr="00BA66ED">
        <w:rPr>
          <w:rFonts w:ascii="Tahoma" w:hAnsi="Tahoma" w:cs="Tahoma"/>
          <w:sz w:val="20"/>
          <w:szCs w:val="20"/>
        </w:rPr>
        <w:t>correspondía a una importación de bienes con registro de ingreso aduanero a partir de dicha fecha y, salvo que la operación quedase comprendida en lo previsto en la situación prevista en el punto 10.10.2.9.</w:t>
      </w:r>
      <w:r w:rsidR="00BA66ED">
        <w:rPr>
          <w:rFonts w:ascii="Tahoma" w:hAnsi="Tahoma" w:cs="Tahoma"/>
          <w:sz w:val="20"/>
          <w:szCs w:val="20"/>
        </w:rPr>
        <w:t xml:space="preserve"> </w:t>
      </w:r>
      <w:r w:rsidR="00BA66ED">
        <w:rPr>
          <w:rFonts w:ascii="Tahoma" w:hAnsi="Tahoma" w:cs="Tahoma"/>
          <w:sz w:val="20"/>
          <w:szCs w:val="20"/>
        </w:rPr>
        <w:lastRenderedPageBreak/>
        <w:t>(medicamento crítico)</w:t>
      </w:r>
      <w:r w:rsidR="00BA66ED" w:rsidRPr="00BA66ED">
        <w:rPr>
          <w:rFonts w:ascii="Tahoma" w:hAnsi="Tahoma" w:cs="Tahoma"/>
          <w:sz w:val="20"/>
          <w:szCs w:val="20"/>
        </w:rPr>
        <w:t>, que el pago garantizado debía ser concretado por el cliente a partir de la fecha que resultaba de adicionar el plazo en días corridos que le corresponde al bien por el punto 10.10.1. más otros 15 (quince) días corridos a la fecha estimada de arribo de los bienes al país</w:t>
      </w:r>
      <w:r w:rsidR="007A20C5" w:rsidRPr="006F01FD">
        <w:rPr>
          <w:rFonts w:ascii="Tahoma" w:hAnsi="Tahoma" w:cs="Tahoma"/>
          <w:sz w:val="20"/>
          <w:szCs w:val="20"/>
        </w:rPr>
        <w:t>.</w:t>
      </w:r>
    </w:p>
    <w:p w14:paraId="452E7DFF" w14:textId="0B5DA61B" w:rsidR="007A20C5" w:rsidRPr="006F01FD" w:rsidRDefault="00562CF8" w:rsidP="00BA66ED">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7A20C5" w:rsidRPr="006F01FD">
        <w:rPr>
          <w:rFonts w:ascii="Tahoma" w:hAnsi="Tahoma" w:cs="Tahoma"/>
          <w:sz w:val="20"/>
          <w:szCs w:val="20"/>
        </w:rPr>
        <w:t>Corresponde a la cancelación por parte de una entidad financiera de líneas de crédito del exterior aplicadas a partir del 13</w:t>
      </w:r>
      <w:r w:rsidR="00BA66ED">
        <w:rPr>
          <w:rFonts w:ascii="Tahoma" w:hAnsi="Tahoma" w:cs="Tahoma"/>
          <w:sz w:val="20"/>
          <w:szCs w:val="20"/>
        </w:rPr>
        <w:t>/</w:t>
      </w:r>
      <w:r w:rsidR="007A20C5" w:rsidRPr="006F01FD">
        <w:rPr>
          <w:rFonts w:ascii="Tahoma" w:hAnsi="Tahoma" w:cs="Tahoma"/>
          <w:sz w:val="20"/>
          <w:szCs w:val="20"/>
        </w:rPr>
        <w:t>12</w:t>
      </w:r>
      <w:r w:rsidR="00BA66ED">
        <w:rPr>
          <w:rFonts w:ascii="Tahoma" w:hAnsi="Tahoma" w:cs="Tahoma"/>
          <w:sz w:val="20"/>
          <w:szCs w:val="20"/>
        </w:rPr>
        <w:t>/</w:t>
      </w:r>
      <w:r w:rsidR="007A20C5" w:rsidRPr="006F01FD">
        <w:rPr>
          <w:rFonts w:ascii="Tahoma" w:hAnsi="Tahoma" w:cs="Tahoma"/>
          <w:sz w:val="20"/>
          <w:szCs w:val="20"/>
        </w:rPr>
        <w:t xml:space="preserve">23 a las financiaciones de importaciones de bienes y contamos con la documentación que demuestra que, a la fecha de otorgamiento de la financiación al importador, </w:t>
      </w:r>
      <w:r w:rsidR="00BA66ED" w:rsidRPr="00BA66ED">
        <w:rPr>
          <w:rFonts w:ascii="Tahoma" w:hAnsi="Tahoma" w:cs="Tahoma"/>
          <w:sz w:val="20"/>
          <w:szCs w:val="20"/>
        </w:rPr>
        <w:t>la operación financiada correspondía a una importación de bienes con registro de ingreso aduanero a partir del 13</w:t>
      </w:r>
      <w:r w:rsidR="00BA66ED">
        <w:rPr>
          <w:rFonts w:ascii="Tahoma" w:hAnsi="Tahoma" w:cs="Tahoma"/>
          <w:sz w:val="20"/>
          <w:szCs w:val="20"/>
        </w:rPr>
        <w:t>/</w:t>
      </w:r>
      <w:r w:rsidR="00BA66ED" w:rsidRPr="00BA66ED">
        <w:rPr>
          <w:rFonts w:ascii="Tahoma" w:hAnsi="Tahoma" w:cs="Tahoma"/>
          <w:sz w:val="20"/>
          <w:szCs w:val="20"/>
        </w:rPr>
        <w:t>12</w:t>
      </w:r>
      <w:r w:rsidR="00BA66ED">
        <w:rPr>
          <w:rFonts w:ascii="Tahoma" w:hAnsi="Tahoma" w:cs="Tahoma"/>
          <w:sz w:val="20"/>
          <w:szCs w:val="20"/>
        </w:rPr>
        <w:t>/</w:t>
      </w:r>
      <w:r w:rsidR="00BA66ED" w:rsidRPr="00BA66ED">
        <w:rPr>
          <w:rFonts w:ascii="Tahoma" w:hAnsi="Tahoma" w:cs="Tahoma"/>
          <w:sz w:val="20"/>
          <w:szCs w:val="20"/>
        </w:rPr>
        <w:t>23</w:t>
      </w:r>
      <w:r w:rsidR="00BA66ED">
        <w:rPr>
          <w:rFonts w:ascii="Tahoma" w:hAnsi="Tahoma" w:cs="Tahoma"/>
          <w:sz w:val="20"/>
          <w:szCs w:val="20"/>
        </w:rPr>
        <w:t xml:space="preserve"> y</w:t>
      </w:r>
      <w:r w:rsidR="00BA66ED" w:rsidRPr="00BA66ED">
        <w:rPr>
          <w:rFonts w:ascii="Tahoma" w:hAnsi="Tahoma" w:cs="Tahoma"/>
          <w:sz w:val="20"/>
          <w:szCs w:val="20"/>
        </w:rPr>
        <w:t xml:space="preserve"> la fecha de vencimiento de la financiación otorgada era compatible con los plazos previstos en el punto 10.10.1. según lo previsto en el punto 10.10.2.1., salvo que la operación quedase comprendida en lo previsto en la situación prevista en el punto 10.10.2.9. </w:t>
      </w:r>
      <w:r w:rsidR="00BA66ED">
        <w:rPr>
          <w:rFonts w:ascii="Tahoma" w:hAnsi="Tahoma" w:cs="Tahoma"/>
          <w:sz w:val="20"/>
          <w:szCs w:val="20"/>
        </w:rPr>
        <w:t>(medicamento crítico)</w:t>
      </w:r>
      <w:r w:rsidR="007A20C5" w:rsidRPr="006F01FD">
        <w:rPr>
          <w:rFonts w:ascii="Tahoma" w:hAnsi="Tahoma" w:cs="Tahoma"/>
          <w:sz w:val="20"/>
          <w:szCs w:val="20"/>
        </w:rPr>
        <w:t>.</w:t>
      </w:r>
    </w:p>
    <w:bookmarkEnd w:id="1"/>
    <w:p w14:paraId="23A485FE" w14:textId="77777777" w:rsidR="007A20C5" w:rsidRPr="00C756CA" w:rsidRDefault="007A20C5" w:rsidP="00455E57">
      <w:pPr>
        <w:jc w:val="both"/>
        <w:rPr>
          <w:rFonts w:ascii="Tahoma" w:hAnsi="Tahoma" w:cs="Tahoma"/>
          <w:sz w:val="20"/>
          <w:szCs w:val="20"/>
        </w:rPr>
      </w:pPr>
    </w:p>
    <w:p w14:paraId="79B51964" w14:textId="77777777" w:rsidR="00C756CA" w:rsidRPr="00C756CA" w:rsidRDefault="00C756CA" w:rsidP="00455E57">
      <w:pPr>
        <w:jc w:val="both"/>
        <w:rPr>
          <w:rFonts w:ascii="Tahoma" w:hAnsi="Tahoma" w:cs="Tahoma"/>
          <w:sz w:val="20"/>
          <w:szCs w:val="20"/>
        </w:rPr>
      </w:pPr>
    </w:p>
    <w:p w14:paraId="339C1368" w14:textId="77777777" w:rsidR="00C756CA" w:rsidRPr="00C756CA" w:rsidRDefault="00C756CA" w:rsidP="00C756CA">
      <w:pPr>
        <w:rPr>
          <w:rFonts w:ascii="Tahoma" w:hAnsi="Tahoma" w:cs="Tahoma"/>
          <w:sz w:val="20"/>
          <w:szCs w:val="20"/>
        </w:rPr>
      </w:pPr>
      <w:r w:rsidRPr="00C756CA">
        <w:rPr>
          <w:rFonts w:ascii="Tahoma" w:hAnsi="Tahoma" w:cs="Tahoma"/>
          <w:sz w:val="20"/>
          <w:szCs w:val="20"/>
        </w:rPr>
        <w:t>……………………………………</w:t>
      </w:r>
    </w:p>
    <w:p w14:paraId="05A13CD9" w14:textId="77777777" w:rsidR="00C756CA" w:rsidRPr="00C756CA" w:rsidRDefault="00C756CA" w:rsidP="00C756CA">
      <w:pPr>
        <w:rPr>
          <w:rFonts w:ascii="Tahoma" w:hAnsi="Tahoma" w:cs="Tahoma"/>
          <w:sz w:val="20"/>
          <w:szCs w:val="20"/>
        </w:rPr>
      </w:pPr>
      <w:r w:rsidRPr="00C756CA">
        <w:rPr>
          <w:rFonts w:ascii="Tahoma" w:hAnsi="Tahoma" w:cs="Tahoma"/>
          <w:sz w:val="20"/>
          <w:szCs w:val="20"/>
        </w:rPr>
        <w:t>Firma y aclaración</w:t>
      </w:r>
    </w:p>
    <w:p w14:paraId="15A80FED" w14:textId="792A95BC" w:rsidR="00C756CA" w:rsidRPr="00C756CA" w:rsidRDefault="00C756CA" w:rsidP="00C756CA">
      <w:pPr>
        <w:rPr>
          <w:rFonts w:ascii="Tahoma" w:hAnsi="Tahoma" w:cs="Tahoma"/>
          <w:sz w:val="20"/>
          <w:szCs w:val="20"/>
        </w:rPr>
      </w:pPr>
      <w:r w:rsidRPr="00C756CA">
        <w:rPr>
          <w:rFonts w:ascii="Tahoma" w:hAnsi="Tahoma" w:cs="Tahoma"/>
          <w:sz w:val="20"/>
          <w:szCs w:val="20"/>
        </w:rPr>
        <w:t xml:space="preserve">DNI: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005024D8">
        <w:rPr>
          <w:rFonts w:ascii="Tahoma" w:hAnsi="Tahoma" w:cs="Tahoma"/>
          <w:sz w:val="20"/>
          <w:szCs w:val="20"/>
        </w:rPr>
        <w:t xml:space="preserve"> </w:t>
      </w:r>
      <w:r w:rsidR="005024D8" w:rsidRPr="00806A0E">
        <w:rPr>
          <w:noProof/>
        </w:rPr>
        <w:t> </w:t>
      </w:r>
      <w:r w:rsidR="005024D8" w:rsidRPr="00806A0E">
        <w:rPr>
          <w:noProof/>
        </w:rPr>
        <w:t> </w:t>
      </w:r>
      <w:r w:rsidR="005024D8" w:rsidRPr="00806A0E">
        <w:rPr>
          <w:noProof/>
        </w:rPr>
        <w:t> </w:t>
      </w:r>
      <w:r w:rsidR="005024D8" w:rsidRPr="00806A0E">
        <w:rPr>
          <w:noProof/>
        </w:rPr>
        <w:t> </w:t>
      </w:r>
      <w:r w:rsidR="005024D8" w:rsidRPr="00806A0E">
        <w:rPr>
          <w:noProof/>
        </w:rPr>
        <w:t> </w:t>
      </w:r>
    </w:p>
    <w:p w14:paraId="6B77A853" w14:textId="591B4E7E" w:rsidR="00C756CA" w:rsidRPr="00C756CA" w:rsidRDefault="00C756CA" w:rsidP="00C00954">
      <w:pPr>
        <w:rPr>
          <w:rFonts w:ascii="Tahoma" w:hAnsi="Tahoma" w:cs="Tahoma"/>
          <w:sz w:val="20"/>
          <w:szCs w:val="20"/>
        </w:rPr>
      </w:pPr>
      <w:r w:rsidRPr="00C756CA">
        <w:rPr>
          <w:rFonts w:ascii="Tahoma" w:hAnsi="Tahoma" w:cs="Tahoma"/>
          <w:sz w:val="20"/>
          <w:szCs w:val="20"/>
        </w:rPr>
        <w:t xml:space="preserve">En nombre y representación de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Pr="00C756CA">
        <w:rPr>
          <w:rFonts w:ascii="Tahoma" w:hAnsi="Tahoma" w:cs="Tahoma"/>
          <w:sz w:val="20"/>
          <w:szCs w:val="20"/>
        </w:rPr>
        <w:t xml:space="preserve">, CUIT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rPr>
        <w:fldChar w:fldCharType="end"/>
      </w:r>
      <w:r w:rsidRPr="00C756CA">
        <w:rPr>
          <w:rFonts w:ascii="Tahoma" w:hAnsi="Tahoma" w:cs="Tahoma"/>
          <w:sz w:val="20"/>
          <w:szCs w:val="20"/>
        </w:rPr>
        <w:t xml:space="preserve">, en carácter de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Pr="00C756CA">
        <w:rPr>
          <w:rFonts w:ascii="Tahoma" w:hAnsi="Tahoma" w:cs="Tahoma"/>
          <w:sz w:val="20"/>
          <w:szCs w:val="20"/>
        </w:rPr>
        <w:t xml:space="preserve"> de la misma.</w:t>
      </w:r>
    </w:p>
    <w:sectPr w:rsidR="00C756CA" w:rsidRPr="00C756CA" w:rsidSect="007B344F">
      <w:headerReference w:type="default" r:id="rId8"/>
      <w:footerReference w:type="default" r:id="rId9"/>
      <w:headerReference w:type="first" r:id="rId10"/>
      <w:footerReference w:type="first" r:id="rId11"/>
      <w:pgSz w:w="11906" w:h="16838"/>
      <w:pgMar w:top="1417" w:right="1701" w:bottom="1417"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E56F" w14:textId="77777777" w:rsidR="006F3220" w:rsidRDefault="006F3220" w:rsidP="002C4586">
      <w:pPr>
        <w:spacing w:after="0" w:line="240" w:lineRule="auto"/>
      </w:pPr>
      <w:r>
        <w:separator/>
      </w:r>
    </w:p>
  </w:endnote>
  <w:endnote w:type="continuationSeparator" w:id="0">
    <w:p w14:paraId="37AF690E" w14:textId="77777777" w:rsidR="006F3220" w:rsidRDefault="006F3220" w:rsidP="002C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61BF" w14:textId="4D67E16A" w:rsidR="003F664E" w:rsidRPr="00CB7C8E" w:rsidRDefault="00CB7C8E">
    <w:pPr>
      <w:pStyle w:val="Piedepgina"/>
      <w:rPr>
        <w:sz w:val="16"/>
        <w:szCs w:val="16"/>
      </w:rPr>
    </w:pPr>
    <w:r w:rsidRPr="00CB7C8E">
      <w:rPr>
        <w:rFonts w:cstheme="minorHAnsi"/>
        <w:sz w:val="16"/>
        <w:szCs w:val="16"/>
      </w:rPr>
      <w:t>CEXF00169</w:t>
    </w:r>
    <w:r w:rsidR="003F664E" w:rsidRPr="00CB7C8E">
      <w:rPr>
        <w:rFonts w:cstheme="minorHAnsi"/>
        <w:sz w:val="16"/>
        <w:szCs w:val="16"/>
      </w:rPr>
      <w:t xml:space="preserve"> V</w:t>
    </w:r>
    <w:r w:rsidR="001E3DB7">
      <w:rPr>
        <w:rFonts w:cstheme="minorHAnsi"/>
        <w:sz w:val="16"/>
        <w:szCs w:val="16"/>
      </w:rPr>
      <w:t>1</w:t>
    </w:r>
    <w:r w:rsidR="009B65F7">
      <w:rPr>
        <w:rFonts w:cstheme="minorHAnsi"/>
        <w:sz w:val="16"/>
        <w:szCs w:val="16"/>
      </w:rPr>
      <w:t>5</w:t>
    </w:r>
    <w:r w:rsidR="003F664E" w:rsidRPr="00CB7C8E">
      <w:rPr>
        <w:rFonts w:cstheme="minorHAnsi"/>
        <w:sz w:val="16"/>
        <w:szCs w:val="16"/>
      </w:rPr>
      <w:tab/>
    </w:r>
    <w:r w:rsidR="003F664E" w:rsidRPr="00CB7C8E">
      <w:rPr>
        <w:rFonts w:cstheme="minorHAnsi"/>
        <w:sz w:val="16"/>
        <w:szCs w:val="16"/>
      </w:rPr>
      <w:tab/>
    </w:r>
    <w:sdt>
      <w:sdtPr>
        <w:rPr>
          <w:rFonts w:cstheme="minorHAnsi"/>
          <w:sz w:val="16"/>
          <w:szCs w:val="16"/>
        </w:rPr>
        <w:id w:val="150416740"/>
        <w:docPartObj>
          <w:docPartGallery w:val="Page Numbers (Bottom of Page)"/>
          <w:docPartUnique/>
        </w:docPartObj>
      </w:sdtPr>
      <w:sdtContent>
        <w:sdt>
          <w:sdtPr>
            <w:rPr>
              <w:rFonts w:cstheme="minorHAnsi"/>
              <w:sz w:val="16"/>
              <w:szCs w:val="16"/>
            </w:rPr>
            <w:id w:val="1281143469"/>
            <w:docPartObj>
              <w:docPartGallery w:val="Page Numbers (Top of Page)"/>
              <w:docPartUnique/>
            </w:docPartObj>
          </w:sdtPr>
          <w:sdtContent>
            <w:r w:rsidR="003F664E" w:rsidRPr="00CB7C8E">
              <w:rPr>
                <w:rFonts w:cstheme="minorHAnsi"/>
                <w:sz w:val="16"/>
                <w:szCs w:val="16"/>
                <w:lang w:val="es-ES"/>
              </w:rPr>
              <w:t xml:space="preserve">Página </w:t>
            </w:r>
            <w:r w:rsidR="003F664E" w:rsidRPr="00CB7C8E">
              <w:rPr>
                <w:rFonts w:cstheme="minorHAnsi"/>
                <w:b/>
                <w:bCs/>
                <w:sz w:val="16"/>
                <w:szCs w:val="16"/>
              </w:rPr>
              <w:fldChar w:fldCharType="begin"/>
            </w:r>
            <w:r w:rsidR="003F664E" w:rsidRPr="00CB7C8E">
              <w:rPr>
                <w:rFonts w:cstheme="minorHAnsi"/>
                <w:b/>
                <w:bCs/>
                <w:sz w:val="16"/>
                <w:szCs w:val="16"/>
              </w:rPr>
              <w:instrText>PAGE</w:instrText>
            </w:r>
            <w:r w:rsidR="003F664E" w:rsidRPr="00CB7C8E">
              <w:rPr>
                <w:rFonts w:cstheme="minorHAnsi"/>
                <w:b/>
                <w:bCs/>
                <w:sz w:val="16"/>
                <w:szCs w:val="16"/>
              </w:rPr>
              <w:fldChar w:fldCharType="separate"/>
            </w:r>
            <w:r w:rsidR="00441E78">
              <w:rPr>
                <w:rFonts w:cstheme="minorHAnsi"/>
                <w:b/>
                <w:bCs/>
                <w:noProof/>
                <w:sz w:val="16"/>
                <w:szCs w:val="16"/>
              </w:rPr>
              <w:t>5</w:t>
            </w:r>
            <w:r w:rsidR="003F664E" w:rsidRPr="00CB7C8E">
              <w:rPr>
                <w:rFonts w:cstheme="minorHAnsi"/>
                <w:b/>
                <w:bCs/>
                <w:sz w:val="16"/>
                <w:szCs w:val="16"/>
              </w:rPr>
              <w:fldChar w:fldCharType="end"/>
            </w:r>
            <w:r w:rsidR="003F664E" w:rsidRPr="00CB7C8E">
              <w:rPr>
                <w:rFonts w:cstheme="minorHAnsi"/>
                <w:sz w:val="16"/>
                <w:szCs w:val="16"/>
                <w:lang w:val="es-ES"/>
              </w:rPr>
              <w:t xml:space="preserve"> de </w:t>
            </w:r>
            <w:r w:rsidR="003F664E" w:rsidRPr="00CB7C8E">
              <w:rPr>
                <w:rFonts w:cstheme="minorHAnsi"/>
                <w:b/>
                <w:bCs/>
                <w:sz w:val="16"/>
                <w:szCs w:val="16"/>
              </w:rPr>
              <w:fldChar w:fldCharType="begin"/>
            </w:r>
            <w:r w:rsidR="003F664E" w:rsidRPr="00CB7C8E">
              <w:rPr>
                <w:rFonts w:cstheme="minorHAnsi"/>
                <w:b/>
                <w:bCs/>
                <w:sz w:val="16"/>
                <w:szCs w:val="16"/>
              </w:rPr>
              <w:instrText>NUMPAGES</w:instrText>
            </w:r>
            <w:r w:rsidR="003F664E" w:rsidRPr="00CB7C8E">
              <w:rPr>
                <w:rFonts w:cstheme="minorHAnsi"/>
                <w:b/>
                <w:bCs/>
                <w:sz w:val="16"/>
                <w:szCs w:val="16"/>
              </w:rPr>
              <w:fldChar w:fldCharType="separate"/>
            </w:r>
            <w:r w:rsidR="00441E78">
              <w:rPr>
                <w:rFonts w:cstheme="minorHAnsi"/>
                <w:b/>
                <w:bCs/>
                <w:noProof/>
                <w:sz w:val="16"/>
                <w:szCs w:val="16"/>
              </w:rPr>
              <w:t>6</w:t>
            </w:r>
            <w:r w:rsidR="003F664E" w:rsidRPr="00CB7C8E">
              <w:rPr>
                <w:rFonts w:cstheme="minorHAnsi"/>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0DB" w14:textId="296E77C8" w:rsidR="00CB7C8E" w:rsidRPr="00CB7C8E" w:rsidRDefault="00CB7C8E" w:rsidP="00CB7C8E">
    <w:pPr>
      <w:pStyle w:val="Piedepgina"/>
      <w:rPr>
        <w:sz w:val="16"/>
        <w:szCs w:val="16"/>
      </w:rPr>
    </w:pPr>
    <w:r w:rsidRPr="00CB7C8E">
      <w:rPr>
        <w:rFonts w:cstheme="minorHAnsi"/>
        <w:sz w:val="16"/>
        <w:szCs w:val="16"/>
      </w:rPr>
      <w:t>CEXF00169 V</w:t>
    </w:r>
    <w:r w:rsidR="001E3DB7">
      <w:rPr>
        <w:rFonts w:cstheme="minorHAnsi"/>
        <w:sz w:val="16"/>
        <w:szCs w:val="16"/>
      </w:rPr>
      <w:t>1</w:t>
    </w:r>
    <w:r w:rsidR="009B65F7">
      <w:rPr>
        <w:rFonts w:cstheme="minorHAnsi"/>
        <w:sz w:val="16"/>
        <w:szCs w:val="16"/>
      </w:rPr>
      <w:t>5</w:t>
    </w:r>
    <w:r w:rsidRPr="00CB7C8E">
      <w:rPr>
        <w:rFonts w:cstheme="minorHAnsi"/>
        <w:sz w:val="16"/>
        <w:szCs w:val="16"/>
      </w:rPr>
      <w:tab/>
    </w:r>
    <w:r w:rsidRPr="00CB7C8E">
      <w:rPr>
        <w:rFonts w:cstheme="minorHAnsi"/>
        <w:sz w:val="16"/>
        <w:szCs w:val="16"/>
      </w:rPr>
      <w:tab/>
    </w:r>
    <w:sdt>
      <w:sdtPr>
        <w:rPr>
          <w:rFonts w:cstheme="minorHAnsi"/>
          <w:sz w:val="16"/>
          <w:szCs w:val="16"/>
        </w:rPr>
        <w:id w:val="-130786736"/>
        <w:docPartObj>
          <w:docPartGallery w:val="Page Numbers (Bottom of Page)"/>
          <w:docPartUnique/>
        </w:docPartObj>
      </w:sdtPr>
      <w:sdtContent>
        <w:sdt>
          <w:sdtPr>
            <w:rPr>
              <w:rFonts w:cstheme="minorHAnsi"/>
              <w:sz w:val="16"/>
              <w:szCs w:val="16"/>
            </w:rPr>
            <w:id w:val="-111520062"/>
            <w:docPartObj>
              <w:docPartGallery w:val="Page Numbers (Top of Page)"/>
              <w:docPartUnique/>
            </w:docPartObj>
          </w:sdtPr>
          <w:sdtContent>
            <w:r w:rsidRPr="00CB7C8E">
              <w:rPr>
                <w:rFonts w:cstheme="minorHAnsi"/>
                <w:sz w:val="16"/>
                <w:szCs w:val="16"/>
                <w:lang w:val="es-ES"/>
              </w:rPr>
              <w:t xml:space="preserve">Página </w:t>
            </w:r>
            <w:r w:rsidRPr="00CB7C8E">
              <w:rPr>
                <w:rFonts w:cstheme="minorHAnsi"/>
                <w:b/>
                <w:bCs/>
                <w:sz w:val="16"/>
                <w:szCs w:val="16"/>
              </w:rPr>
              <w:fldChar w:fldCharType="begin"/>
            </w:r>
            <w:r w:rsidRPr="00CB7C8E">
              <w:rPr>
                <w:rFonts w:cstheme="minorHAnsi"/>
                <w:b/>
                <w:bCs/>
                <w:sz w:val="16"/>
                <w:szCs w:val="16"/>
              </w:rPr>
              <w:instrText>PAGE</w:instrText>
            </w:r>
            <w:r w:rsidRPr="00CB7C8E">
              <w:rPr>
                <w:rFonts w:cstheme="minorHAnsi"/>
                <w:b/>
                <w:bCs/>
                <w:sz w:val="16"/>
                <w:szCs w:val="16"/>
              </w:rPr>
              <w:fldChar w:fldCharType="separate"/>
            </w:r>
            <w:r w:rsidR="00622819">
              <w:rPr>
                <w:rFonts w:cstheme="minorHAnsi"/>
                <w:b/>
                <w:bCs/>
                <w:noProof/>
                <w:sz w:val="16"/>
                <w:szCs w:val="16"/>
              </w:rPr>
              <w:t>1</w:t>
            </w:r>
            <w:r w:rsidRPr="00CB7C8E">
              <w:rPr>
                <w:rFonts w:cstheme="minorHAnsi"/>
                <w:b/>
                <w:bCs/>
                <w:sz w:val="16"/>
                <w:szCs w:val="16"/>
              </w:rPr>
              <w:fldChar w:fldCharType="end"/>
            </w:r>
            <w:r w:rsidRPr="00CB7C8E">
              <w:rPr>
                <w:rFonts w:cstheme="minorHAnsi"/>
                <w:sz w:val="16"/>
                <w:szCs w:val="16"/>
                <w:lang w:val="es-ES"/>
              </w:rPr>
              <w:t xml:space="preserve"> de </w:t>
            </w:r>
            <w:r w:rsidRPr="00CB7C8E">
              <w:rPr>
                <w:rFonts w:cstheme="minorHAnsi"/>
                <w:b/>
                <w:bCs/>
                <w:sz w:val="16"/>
                <w:szCs w:val="16"/>
              </w:rPr>
              <w:fldChar w:fldCharType="begin"/>
            </w:r>
            <w:r w:rsidRPr="00CB7C8E">
              <w:rPr>
                <w:rFonts w:cstheme="minorHAnsi"/>
                <w:b/>
                <w:bCs/>
                <w:sz w:val="16"/>
                <w:szCs w:val="16"/>
              </w:rPr>
              <w:instrText>NUMPAGES</w:instrText>
            </w:r>
            <w:r w:rsidRPr="00CB7C8E">
              <w:rPr>
                <w:rFonts w:cstheme="minorHAnsi"/>
                <w:b/>
                <w:bCs/>
                <w:sz w:val="16"/>
                <w:szCs w:val="16"/>
              </w:rPr>
              <w:fldChar w:fldCharType="separate"/>
            </w:r>
            <w:r w:rsidR="00622819">
              <w:rPr>
                <w:rFonts w:cstheme="minorHAnsi"/>
                <w:b/>
                <w:bCs/>
                <w:noProof/>
                <w:sz w:val="16"/>
                <w:szCs w:val="16"/>
              </w:rPr>
              <w:t>1</w:t>
            </w:r>
            <w:r w:rsidRPr="00CB7C8E">
              <w:rPr>
                <w:rFonts w:cstheme="minorHAnsi"/>
                <w:b/>
                <w:bCs/>
                <w:sz w:val="16"/>
                <w:szCs w:val="16"/>
              </w:rPr>
              <w:fldChar w:fldCharType="end"/>
            </w:r>
          </w:sdtContent>
        </w:sdt>
      </w:sdtContent>
    </w:sdt>
  </w:p>
  <w:p w14:paraId="5340936B" w14:textId="77777777" w:rsidR="003F664E" w:rsidRDefault="003F6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C859" w14:textId="77777777" w:rsidR="006F3220" w:rsidRDefault="006F3220" w:rsidP="002C4586">
      <w:pPr>
        <w:spacing w:after="0" w:line="240" w:lineRule="auto"/>
      </w:pPr>
      <w:r>
        <w:separator/>
      </w:r>
    </w:p>
  </w:footnote>
  <w:footnote w:type="continuationSeparator" w:id="0">
    <w:p w14:paraId="10EB1572" w14:textId="77777777" w:rsidR="006F3220" w:rsidRDefault="006F3220" w:rsidP="002C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5BF2" w14:textId="77777777" w:rsidR="006F01FD" w:rsidRDefault="006F01FD">
    <w:pPr>
      <w:pStyle w:val="Encabezado"/>
    </w:pPr>
  </w:p>
  <w:p w14:paraId="39052C28" w14:textId="77777777" w:rsidR="006F01FD" w:rsidRDefault="006F01FD">
    <w:pPr>
      <w:pStyle w:val="Encabezado"/>
    </w:pPr>
  </w:p>
  <w:p w14:paraId="167BBAD3" w14:textId="77777777" w:rsidR="006F01FD" w:rsidRPr="006F01FD" w:rsidRDefault="006F01FD" w:rsidP="006F01FD">
    <w:pPr>
      <w:pStyle w:val="Encabezado"/>
      <w:jc w:val="right"/>
      <w:rPr>
        <w:rFonts w:ascii="Verdana" w:hAnsi="Verdana"/>
        <w:b/>
        <w:color w:val="005F5A"/>
        <w:sz w:val="20"/>
        <w:szCs w:val="20"/>
      </w:rPr>
    </w:pPr>
    <w:r w:rsidRPr="006F01FD">
      <w:rPr>
        <w:rFonts w:ascii="Verdana" w:hAnsi="Verdana"/>
        <w:b/>
        <w:color w:val="005F5A"/>
        <w:sz w:val="20"/>
        <w:szCs w:val="20"/>
      </w:rPr>
      <w:t xml:space="preserve">DDJJ </w:t>
    </w:r>
    <w:r>
      <w:rPr>
        <w:rFonts w:ascii="Verdana" w:hAnsi="Verdana"/>
        <w:b/>
        <w:color w:val="005F5A"/>
        <w:sz w:val="20"/>
        <w:szCs w:val="20"/>
      </w:rPr>
      <w:t>Importaciones de bienes</w:t>
    </w:r>
    <w:r w:rsidRPr="006F01FD">
      <w:rPr>
        <w:rFonts w:ascii="Verdana" w:hAnsi="Verdana"/>
        <w:b/>
        <w:color w:val="005F5A"/>
        <w:sz w:val="20"/>
        <w:szCs w:val="20"/>
      </w:rPr>
      <w:t xml:space="preserve"> - </w:t>
    </w:r>
    <w:r w:rsidRPr="006F01FD">
      <w:rPr>
        <w:rFonts w:ascii="Verdana" w:hAnsi="Verdana"/>
        <w:b/>
        <w:bCs/>
        <w:color w:val="005F5A"/>
        <w:sz w:val="20"/>
        <w:szCs w:val="20"/>
      </w:rPr>
      <w:t>Comunicación “A” 7917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086E" w14:textId="77777777" w:rsidR="002C4586" w:rsidRDefault="002C4586" w:rsidP="002C4586">
    <w:pPr>
      <w:pStyle w:val="Encabezado"/>
      <w:ind w:hanging="709"/>
    </w:pPr>
    <w:r>
      <w:rPr>
        <w:noProof/>
        <w:lang w:eastAsia="es-AR"/>
      </w:rPr>
      <w:drawing>
        <wp:inline distT="0" distB="0" distL="0" distR="0" wp14:anchorId="6A0603C8" wp14:editId="03CBF0D8">
          <wp:extent cx="6210300" cy="1096645"/>
          <wp:effectExtent l="0" t="0" r="0" b="0"/>
          <wp:docPr id="7" name="Imagen 7" descr="Encabezado-02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02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2656" cy="10970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2916"/>
    <w:multiLevelType w:val="hybridMultilevel"/>
    <w:tmpl w:val="45C889CA"/>
    <w:lvl w:ilvl="0" w:tplc="B2C6FED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EE0AFC"/>
    <w:multiLevelType w:val="hybridMultilevel"/>
    <w:tmpl w:val="E92CDEA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1CE6981"/>
    <w:multiLevelType w:val="hybridMultilevel"/>
    <w:tmpl w:val="8C54D8A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2A46B53"/>
    <w:multiLevelType w:val="hybridMultilevel"/>
    <w:tmpl w:val="49D60EA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A1830EB"/>
    <w:multiLevelType w:val="hybridMultilevel"/>
    <w:tmpl w:val="9D3A3C40"/>
    <w:lvl w:ilvl="0" w:tplc="2C0A0003">
      <w:start w:val="1"/>
      <w:numFmt w:val="bullet"/>
      <w:lvlText w:val="o"/>
      <w:lvlJc w:val="left"/>
      <w:pPr>
        <w:ind w:left="1776" w:hanging="360"/>
      </w:pPr>
      <w:rPr>
        <w:rFonts w:ascii="Courier New" w:hAnsi="Courier New" w:cs="Courier New"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5" w15:restartNumberingAfterBreak="0">
    <w:nsid w:val="4C0113E1"/>
    <w:multiLevelType w:val="hybridMultilevel"/>
    <w:tmpl w:val="8BD2A198"/>
    <w:lvl w:ilvl="0" w:tplc="2C0A0003">
      <w:start w:val="1"/>
      <w:numFmt w:val="bullet"/>
      <w:lvlText w:val="o"/>
      <w:lvlJc w:val="left"/>
      <w:pPr>
        <w:ind w:left="1068" w:hanging="360"/>
      </w:pPr>
      <w:rPr>
        <w:rFonts w:ascii="Courier New" w:hAnsi="Courier New" w:cs="Courier New"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6" w15:restartNumberingAfterBreak="0">
    <w:nsid w:val="6B8D5A11"/>
    <w:multiLevelType w:val="hybridMultilevel"/>
    <w:tmpl w:val="EEC4621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2D23763"/>
    <w:multiLevelType w:val="hybridMultilevel"/>
    <w:tmpl w:val="2350240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422F7F"/>
    <w:multiLevelType w:val="hybridMultilevel"/>
    <w:tmpl w:val="E2DEE8D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80507247">
    <w:abstractNumId w:val="5"/>
  </w:num>
  <w:num w:numId="2" w16cid:durableId="373696495">
    <w:abstractNumId w:val="3"/>
  </w:num>
  <w:num w:numId="3" w16cid:durableId="154223105">
    <w:abstractNumId w:val="6"/>
  </w:num>
  <w:num w:numId="4" w16cid:durableId="1469974062">
    <w:abstractNumId w:val="2"/>
  </w:num>
  <w:num w:numId="5" w16cid:durableId="1463112367">
    <w:abstractNumId w:val="7"/>
  </w:num>
  <w:num w:numId="6" w16cid:durableId="2050453670">
    <w:abstractNumId w:val="0"/>
  </w:num>
  <w:num w:numId="7" w16cid:durableId="1257590795">
    <w:abstractNumId w:val="1"/>
  </w:num>
  <w:num w:numId="8" w16cid:durableId="1640766309">
    <w:abstractNumId w:val="4"/>
  </w:num>
  <w:num w:numId="9" w16cid:durableId="214662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Z+ZGiFTSqvroFAdZSwD7bdHEuEyl6mNrRCiCivFDphnE7h+QLmSKqnebSCiBC65h/+HFc8yJYYCFblwDA3/A==" w:salt="ofT69mOUMtIP5ArOaEWkr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8E"/>
    <w:rsid w:val="000156B7"/>
    <w:rsid w:val="00021FED"/>
    <w:rsid w:val="0007076D"/>
    <w:rsid w:val="0007772D"/>
    <w:rsid w:val="000814C5"/>
    <w:rsid w:val="0009131D"/>
    <w:rsid w:val="000C0412"/>
    <w:rsid w:val="000C42C6"/>
    <w:rsid w:val="000C6D7B"/>
    <w:rsid w:val="000D3846"/>
    <w:rsid w:val="000E2940"/>
    <w:rsid w:val="000F78D8"/>
    <w:rsid w:val="00101A38"/>
    <w:rsid w:val="00122CBD"/>
    <w:rsid w:val="00126845"/>
    <w:rsid w:val="00133669"/>
    <w:rsid w:val="00141B0D"/>
    <w:rsid w:val="00156A2B"/>
    <w:rsid w:val="001702FD"/>
    <w:rsid w:val="001A09D0"/>
    <w:rsid w:val="001A2B00"/>
    <w:rsid w:val="001A5F9F"/>
    <w:rsid w:val="001B7281"/>
    <w:rsid w:val="001D1CA4"/>
    <w:rsid w:val="001E3DB7"/>
    <w:rsid w:val="001E71AE"/>
    <w:rsid w:val="002105D4"/>
    <w:rsid w:val="002168F5"/>
    <w:rsid w:val="002169EB"/>
    <w:rsid w:val="00217A9B"/>
    <w:rsid w:val="00220665"/>
    <w:rsid w:val="002248D0"/>
    <w:rsid w:val="00241030"/>
    <w:rsid w:val="0024599C"/>
    <w:rsid w:val="002503D1"/>
    <w:rsid w:val="002C4586"/>
    <w:rsid w:val="002E0BDE"/>
    <w:rsid w:val="00323597"/>
    <w:rsid w:val="00330345"/>
    <w:rsid w:val="003353F8"/>
    <w:rsid w:val="003444AF"/>
    <w:rsid w:val="00350F57"/>
    <w:rsid w:val="003737FE"/>
    <w:rsid w:val="003B02A4"/>
    <w:rsid w:val="003B3CF0"/>
    <w:rsid w:val="003C198F"/>
    <w:rsid w:val="003C42EB"/>
    <w:rsid w:val="003C484B"/>
    <w:rsid w:val="003E4AA4"/>
    <w:rsid w:val="003E782B"/>
    <w:rsid w:val="003F664E"/>
    <w:rsid w:val="003F6806"/>
    <w:rsid w:val="003F72E2"/>
    <w:rsid w:val="00422FD4"/>
    <w:rsid w:val="00424A0B"/>
    <w:rsid w:val="0043112C"/>
    <w:rsid w:val="00431BBB"/>
    <w:rsid w:val="004332F8"/>
    <w:rsid w:val="00441E78"/>
    <w:rsid w:val="00450B70"/>
    <w:rsid w:val="00455E57"/>
    <w:rsid w:val="00456D16"/>
    <w:rsid w:val="004606E8"/>
    <w:rsid w:val="0047068D"/>
    <w:rsid w:val="0047151A"/>
    <w:rsid w:val="004738CE"/>
    <w:rsid w:val="00491A75"/>
    <w:rsid w:val="004A5C18"/>
    <w:rsid w:val="004D0582"/>
    <w:rsid w:val="004D2D29"/>
    <w:rsid w:val="004D3525"/>
    <w:rsid w:val="005024D8"/>
    <w:rsid w:val="00520420"/>
    <w:rsid w:val="00526E17"/>
    <w:rsid w:val="00535EC4"/>
    <w:rsid w:val="00536B9B"/>
    <w:rsid w:val="005513E0"/>
    <w:rsid w:val="005579C9"/>
    <w:rsid w:val="00562CF8"/>
    <w:rsid w:val="00567A62"/>
    <w:rsid w:val="005776A3"/>
    <w:rsid w:val="00594527"/>
    <w:rsid w:val="005B58C7"/>
    <w:rsid w:val="005C3B91"/>
    <w:rsid w:val="005F2D96"/>
    <w:rsid w:val="006031BC"/>
    <w:rsid w:val="006057D4"/>
    <w:rsid w:val="00607EF3"/>
    <w:rsid w:val="00622819"/>
    <w:rsid w:val="00634A9E"/>
    <w:rsid w:val="0065580C"/>
    <w:rsid w:val="00656866"/>
    <w:rsid w:val="00662510"/>
    <w:rsid w:val="006703D8"/>
    <w:rsid w:val="00692119"/>
    <w:rsid w:val="006D2BF9"/>
    <w:rsid w:val="006E0BAA"/>
    <w:rsid w:val="006E32B8"/>
    <w:rsid w:val="006F01FD"/>
    <w:rsid w:val="006F3220"/>
    <w:rsid w:val="00721E98"/>
    <w:rsid w:val="00722612"/>
    <w:rsid w:val="00727AA2"/>
    <w:rsid w:val="00730DF4"/>
    <w:rsid w:val="0074230F"/>
    <w:rsid w:val="00743065"/>
    <w:rsid w:val="00767610"/>
    <w:rsid w:val="00774441"/>
    <w:rsid w:val="00783B40"/>
    <w:rsid w:val="007A20C5"/>
    <w:rsid w:val="007A51D3"/>
    <w:rsid w:val="007A62B5"/>
    <w:rsid w:val="007B344F"/>
    <w:rsid w:val="007C5047"/>
    <w:rsid w:val="007D1AA3"/>
    <w:rsid w:val="007D568E"/>
    <w:rsid w:val="007E241C"/>
    <w:rsid w:val="007E2DEF"/>
    <w:rsid w:val="007F30A8"/>
    <w:rsid w:val="007F3EC6"/>
    <w:rsid w:val="00801B9D"/>
    <w:rsid w:val="00801ED8"/>
    <w:rsid w:val="0083267E"/>
    <w:rsid w:val="00833580"/>
    <w:rsid w:val="00835C5B"/>
    <w:rsid w:val="008748F5"/>
    <w:rsid w:val="008772F9"/>
    <w:rsid w:val="008806AE"/>
    <w:rsid w:val="008859DD"/>
    <w:rsid w:val="008871AD"/>
    <w:rsid w:val="008A085A"/>
    <w:rsid w:val="008C1DED"/>
    <w:rsid w:val="008C52FE"/>
    <w:rsid w:val="008C546B"/>
    <w:rsid w:val="008D3C12"/>
    <w:rsid w:val="008E0F1B"/>
    <w:rsid w:val="008E6CBA"/>
    <w:rsid w:val="00901860"/>
    <w:rsid w:val="00915A48"/>
    <w:rsid w:val="0091608D"/>
    <w:rsid w:val="009323AD"/>
    <w:rsid w:val="009423E7"/>
    <w:rsid w:val="00946237"/>
    <w:rsid w:val="00963897"/>
    <w:rsid w:val="00966862"/>
    <w:rsid w:val="00970BF8"/>
    <w:rsid w:val="00971CE3"/>
    <w:rsid w:val="00984F40"/>
    <w:rsid w:val="00985E3E"/>
    <w:rsid w:val="009B65F7"/>
    <w:rsid w:val="009C16C2"/>
    <w:rsid w:val="009D7203"/>
    <w:rsid w:val="009E43B7"/>
    <w:rsid w:val="009E5BD2"/>
    <w:rsid w:val="009F19CF"/>
    <w:rsid w:val="00A02ECF"/>
    <w:rsid w:val="00A061F9"/>
    <w:rsid w:val="00A51C45"/>
    <w:rsid w:val="00A61188"/>
    <w:rsid w:val="00A61F14"/>
    <w:rsid w:val="00A669B4"/>
    <w:rsid w:val="00A8254A"/>
    <w:rsid w:val="00A9484E"/>
    <w:rsid w:val="00AB2078"/>
    <w:rsid w:val="00AB558D"/>
    <w:rsid w:val="00AB679A"/>
    <w:rsid w:val="00AB75B6"/>
    <w:rsid w:val="00AE1E85"/>
    <w:rsid w:val="00B110E6"/>
    <w:rsid w:val="00B20289"/>
    <w:rsid w:val="00B34B2E"/>
    <w:rsid w:val="00B42297"/>
    <w:rsid w:val="00B722C1"/>
    <w:rsid w:val="00B7684A"/>
    <w:rsid w:val="00B76CED"/>
    <w:rsid w:val="00B872F5"/>
    <w:rsid w:val="00B9118E"/>
    <w:rsid w:val="00BA5965"/>
    <w:rsid w:val="00BA66ED"/>
    <w:rsid w:val="00BA790C"/>
    <w:rsid w:val="00BB3527"/>
    <w:rsid w:val="00BC2048"/>
    <w:rsid w:val="00BE1A30"/>
    <w:rsid w:val="00C00954"/>
    <w:rsid w:val="00C20BAC"/>
    <w:rsid w:val="00C2717A"/>
    <w:rsid w:val="00C31791"/>
    <w:rsid w:val="00C416D0"/>
    <w:rsid w:val="00C547F1"/>
    <w:rsid w:val="00C65E66"/>
    <w:rsid w:val="00C756CA"/>
    <w:rsid w:val="00C91296"/>
    <w:rsid w:val="00C97E46"/>
    <w:rsid w:val="00CA57D3"/>
    <w:rsid w:val="00CB7C8E"/>
    <w:rsid w:val="00CD0A8E"/>
    <w:rsid w:val="00CD330B"/>
    <w:rsid w:val="00CD68B2"/>
    <w:rsid w:val="00D0266D"/>
    <w:rsid w:val="00D036B9"/>
    <w:rsid w:val="00D16203"/>
    <w:rsid w:val="00D17C7F"/>
    <w:rsid w:val="00D41C03"/>
    <w:rsid w:val="00D46557"/>
    <w:rsid w:val="00D5074E"/>
    <w:rsid w:val="00DC3DF6"/>
    <w:rsid w:val="00DC6B18"/>
    <w:rsid w:val="00DE542E"/>
    <w:rsid w:val="00DE7A48"/>
    <w:rsid w:val="00E1775D"/>
    <w:rsid w:val="00E53E3F"/>
    <w:rsid w:val="00E67CD1"/>
    <w:rsid w:val="00E8615F"/>
    <w:rsid w:val="00EB689B"/>
    <w:rsid w:val="00EC0F36"/>
    <w:rsid w:val="00EC4A14"/>
    <w:rsid w:val="00ED7723"/>
    <w:rsid w:val="00EE7C8C"/>
    <w:rsid w:val="00EF43D8"/>
    <w:rsid w:val="00F06445"/>
    <w:rsid w:val="00F06B40"/>
    <w:rsid w:val="00F23743"/>
    <w:rsid w:val="00F249AE"/>
    <w:rsid w:val="00F276AD"/>
    <w:rsid w:val="00F357CC"/>
    <w:rsid w:val="00F4692E"/>
    <w:rsid w:val="00F5570A"/>
    <w:rsid w:val="00F63C9F"/>
    <w:rsid w:val="00F66103"/>
    <w:rsid w:val="00F716C3"/>
    <w:rsid w:val="00F8130C"/>
    <w:rsid w:val="00F91133"/>
    <w:rsid w:val="00FA14C7"/>
    <w:rsid w:val="00FC1B55"/>
    <w:rsid w:val="00FD23D7"/>
    <w:rsid w:val="00FE37D9"/>
    <w:rsid w:val="00FE5B70"/>
    <w:rsid w:val="00FE6274"/>
    <w:rsid w:val="00FF39B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72DE0"/>
  <w15:chartTrackingRefBased/>
  <w15:docId w15:val="{B948471C-1A18-498B-AD6E-BE21A321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6C3"/>
    <w:pPr>
      <w:ind w:left="720"/>
      <w:contextualSpacing/>
    </w:pPr>
  </w:style>
  <w:style w:type="paragraph" w:styleId="Revisin">
    <w:name w:val="Revision"/>
    <w:hidden/>
    <w:uiPriority w:val="99"/>
    <w:semiHidden/>
    <w:rsid w:val="00662510"/>
    <w:pPr>
      <w:spacing w:after="0" w:line="240" w:lineRule="auto"/>
    </w:pPr>
  </w:style>
  <w:style w:type="paragraph" w:styleId="Encabezado">
    <w:name w:val="header"/>
    <w:basedOn w:val="Normal"/>
    <w:link w:val="EncabezadoCar"/>
    <w:uiPriority w:val="99"/>
    <w:unhideWhenUsed/>
    <w:rsid w:val="002C4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586"/>
  </w:style>
  <w:style w:type="paragraph" w:styleId="Piedepgina">
    <w:name w:val="footer"/>
    <w:basedOn w:val="Normal"/>
    <w:link w:val="PiedepginaCar"/>
    <w:uiPriority w:val="99"/>
    <w:unhideWhenUsed/>
    <w:rsid w:val="002C4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586"/>
  </w:style>
  <w:style w:type="paragraph" w:styleId="Textodeglobo">
    <w:name w:val="Balloon Text"/>
    <w:basedOn w:val="Normal"/>
    <w:link w:val="TextodegloboCar"/>
    <w:uiPriority w:val="99"/>
    <w:semiHidden/>
    <w:unhideWhenUsed/>
    <w:rsid w:val="00C009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0954"/>
    <w:rPr>
      <w:rFonts w:ascii="Segoe UI" w:hAnsi="Segoe UI" w:cs="Segoe UI"/>
      <w:sz w:val="18"/>
      <w:szCs w:val="18"/>
    </w:rPr>
  </w:style>
  <w:style w:type="character" w:styleId="Refdecomentario">
    <w:name w:val="annotation reference"/>
    <w:basedOn w:val="Fuentedeprrafopredeter"/>
    <w:uiPriority w:val="99"/>
    <w:semiHidden/>
    <w:unhideWhenUsed/>
    <w:rsid w:val="009E5BD2"/>
    <w:rPr>
      <w:sz w:val="16"/>
      <w:szCs w:val="16"/>
    </w:rPr>
  </w:style>
  <w:style w:type="paragraph" w:styleId="Textocomentario">
    <w:name w:val="annotation text"/>
    <w:basedOn w:val="Normal"/>
    <w:link w:val="TextocomentarioCar"/>
    <w:uiPriority w:val="99"/>
    <w:semiHidden/>
    <w:unhideWhenUsed/>
    <w:rsid w:val="009E5B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BD2"/>
    <w:rPr>
      <w:sz w:val="20"/>
      <w:szCs w:val="20"/>
    </w:rPr>
  </w:style>
  <w:style w:type="paragraph" w:styleId="Asuntodelcomentario">
    <w:name w:val="annotation subject"/>
    <w:basedOn w:val="Textocomentario"/>
    <w:next w:val="Textocomentario"/>
    <w:link w:val="AsuntodelcomentarioCar"/>
    <w:uiPriority w:val="99"/>
    <w:semiHidden/>
    <w:unhideWhenUsed/>
    <w:rsid w:val="009E5BD2"/>
    <w:rPr>
      <w:b/>
      <w:bCs/>
    </w:rPr>
  </w:style>
  <w:style w:type="character" w:customStyle="1" w:styleId="AsuntodelcomentarioCar">
    <w:name w:val="Asunto del comentario Car"/>
    <w:basedOn w:val="TextocomentarioCar"/>
    <w:link w:val="Asuntodelcomentario"/>
    <w:uiPriority w:val="99"/>
    <w:semiHidden/>
    <w:rsid w:val="009E5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5788">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677848342">
      <w:bodyDiv w:val="1"/>
      <w:marLeft w:val="0"/>
      <w:marRight w:val="0"/>
      <w:marTop w:val="0"/>
      <w:marBottom w:val="0"/>
      <w:divBdr>
        <w:top w:val="none" w:sz="0" w:space="0" w:color="auto"/>
        <w:left w:val="none" w:sz="0" w:space="0" w:color="auto"/>
        <w:bottom w:val="none" w:sz="0" w:space="0" w:color="auto"/>
        <w:right w:val="none" w:sz="0" w:space="0" w:color="auto"/>
      </w:divBdr>
    </w:div>
    <w:div w:id="681902147">
      <w:bodyDiv w:val="1"/>
      <w:marLeft w:val="0"/>
      <w:marRight w:val="0"/>
      <w:marTop w:val="0"/>
      <w:marBottom w:val="0"/>
      <w:divBdr>
        <w:top w:val="none" w:sz="0" w:space="0" w:color="auto"/>
        <w:left w:val="none" w:sz="0" w:space="0" w:color="auto"/>
        <w:bottom w:val="none" w:sz="0" w:space="0" w:color="auto"/>
        <w:right w:val="none" w:sz="0" w:space="0" w:color="auto"/>
      </w:divBdr>
    </w:div>
    <w:div w:id="10070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995C-5772-4AF9-AB98-AEE2730A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2612</Words>
  <Characters>14368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 Osvaldo Daniel</dc:creator>
  <cp:keywords/>
  <dc:description/>
  <cp:lastModifiedBy>Lozzia, Ignacio</cp:lastModifiedBy>
  <cp:revision>70</cp:revision>
  <dcterms:created xsi:type="dcterms:W3CDTF">2025-05-23T19:34:00Z</dcterms:created>
  <dcterms:modified xsi:type="dcterms:W3CDTF">2025-08-29T17:09:00Z</dcterms:modified>
</cp:coreProperties>
</file>